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3be0" w14:textId="2053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Комиссия Таможенного союза 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освобождения от уплаты таможенных пошлин при ввозе отдельных категорий товаров на единую таможенную территорию Таможенного союза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года № 130 "О едином таможенно-тарифном регулировании Таможенного союза Республики Беларусь, Республики Казахстан и Российской Федерации" следующие изменения: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</w:t>
      </w:r>
      <w:r>
        <w:rPr>
          <w:rFonts w:ascii="Times New Roman"/>
          <w:b w:val="false"/>
          <w:i w:val="false"/>
          <w:color w:val="000000"/>
          <w:sz w:val="28"/>
        </w:rPr>
        <w:t>7.1.3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7.1.5.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</w:t>
      </w:r>
      <w:r>
        <w:rPr>
          <w:rFonts w:ascii="Times New Roman"/>
          <w:b w:val="false"/>
          <w:i w:val="false"/>
          <w:color w:val="000000"/>
          <w:sz w:val="28"/>
        </w:rPr>
        <w:t>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 после слов "не производятся" дополнить словами "(либо производятся в недостаточном для реализации инвестиционного проекта количестве)";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7.1.15 изложить в следующей редакции: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"7.1.15 Авиационные двигатели, запасные части и оборудование, необходимые для ремонта и (или) технического обслуживания гражданских пассажирских самолетов и (или) авиационных двигателей к ним.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(продажа) авиационных двигателей, запасных частей и оборудования, необходимых для ремонта и (или) технического обслуживания гражданских пассажирских самолетов и (или) авиационных двигателей к ним, ввезенных с освобождением от уплаты ввозных таможенных пошлин, допускается только лицам, одним из видов деятельности которых является эксплуатация и (или) ремонт и (или) техническое обслуживание гражданских пассажирских самолетов, либо деятельность, связанная с обеспечением указанных лиц такими авиационными двигателями, запасными частями и оборудованием.".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 установления Комиссией Таможенного союза порядка применения освобождения от уплаты ввозных таможенных пошлин в отношении категорий товаров,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7.1.11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Федерации", указанная тарифная льгота применяется в порядке, действующем в государстве-члене Таможенного союза.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 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2011 года № 728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применения освобождения от уплаты таможенных пошлин при ввозе отдельных категорий товаров на единую таможенную территорию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 статьи 6 и подпунктом 5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Соглашения о едином таможенно-тарифном регулировании от 25 января 2008 года (далее - Соглашение).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Категории товаров, ввозимых на единую таможенную территорию Таможенного союза и освобождаемых от таможенных пошлин, определяются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а также решениями Комиссии Таможенного союза (далее - Комиссия).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Документы, определенные настоящим Порядком, а также документы, предусмотренные подпунктом 10 пункта 1 статьи 183 и статьей 184 Таможенного кодекса Таможенного союза, на основании которых предоставляется освобождение от таможенных пошлин, подаются в таможенный орган государства-члена Таможенного союза с учетом пункта 2 статьи 191 Таможенного кодекса Таможенного союза.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Товары, ввозимые из третьих стран в качестве вклада иностранного учредителя в уставной (складочный) капитал (фонд) в пределах сроков, установленных учредительными документами для формирования этого капитала (фонда), освобождаются от уплаты таможенных пошлин в порядке и на условиях, предусмотренных нормативными правовыми актами государства- члена Таможенного союза.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порядок и условия освобождения таких товаров от уплаты таможенных пошлин не установлены законодательством государства-члена Таможенного союза, тарифная льгота предоставляется в отношении товаров (за исключением подакцизных), относящихся к основным производственным фондам при представлении в таможенный орган учредительного договора и (или) устава с указанием размера, состава, сроков и порядка внесения вкладов в уставной (складочный) капитал (фонд).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выхода иностранного лица из состава учредителей (участников) организации, воспользовавшейся тарифной льготой в виде освобождения от уплаты таможенных пошлин, а также при совершении этой организацией сделок, предусматривающих переход права собственности на товары, ввезенные с освобождением от таможенных пошлин, либо при передаче таких товаров во временное пользование, обязательство по уплате таможенных пошлин подлежит исполнению в соответствии с таможенным законодательством Таможенного союза.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указанных ограничений по пользованию и (или) распоряжению товарами, в отношении которых применена тарифная льгота в порядке и на условиях, которые предусмотрены настоящим пунктом, составляет 2 года со дня выпуска таких товаров в соответствии с таможенной процедурой выпуска для внутреннего потребления.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Совета Евразийской экономической комиссии от 05.04.2022 </w:t>
      </w:r>
      <w:r>
        <w:rPr>
          <w:rFonts w:ascii="Times New Roman"/>
          <w:b w:val="false"/>
          <w:i w:val="false"/>
          <w:color w:val="00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Товары, ввозимые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согласно Перечню товаров, ввозимых на таможенную территорию Таможенного союза в рамках международного сотрудничества в области исследования и использования космического пространства, в том числе оказания услуг по запуску космических аппаратов, утверждаемому Комиссией Таможенного союза, освобождаются от уплаты таможенных пошлин при условии представления в таможенный орган государства-члена Таможенного союза подтверждения органа государственной власти государства-члена Таможенного союза, уполномоченного в области космической деятельности, о целевом назначении товаров в рамках международного сотрудничества государства-члена Таможенного союза в области исследования и использования космического пространства, в том числе оказания услуг по запуску космических аппаратов.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или передаче в иной форме указанных товаров лицам, не участвующим в международном сотрудничестве в области исследования и использования космического пространства, в том числе оказания услуг по запуску космических аппаратов, таможенные пошлины подлежат уплате (взысканию) в соответствии с таможенным законодательством Таможенного союза.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Продукция морского промысла судов государств – членов Евразийского экономического союза, а также судов, арендованных (зафрахтованных) юридическими лицами и (или) физическими лицами государств – членов Евразийского экономического союза, освобождается от ввозной таможенной пошлины при представлении следующих документов:</w:t>
      </w:r>
    </w:p>
    <w:bookmarkEnd w:id="18"/>
    <w:bookmarkStart w:name="z5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право собственности или аренду (фрахтование) судна;</w:t>
      </w:r>
    </w:p>
    <w:bookmarkEnd w:id="19"/>
    <w:bookmarkStart w:name="z5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разрешительный документ органа государства – члена Евразийского экономического союза, уполномоченного в области рыболовства и (или) охраны морских биологических ресурсов, дающий право на осуществление морского промысла (в случае ввоза продукции морского промысла судов, осуществляющих добычу (вылов) водных биологических ресурсов).</w:t>
      </w:r>
    </w:p>
    <w:bookmarkEnd w:id="20"/>
    <w:bookmarkStart w:name="z5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от ввозной таможенной пошлины распространяется на уловы водных биологических ресурсов, добытые (выловленные) судами государств – членов Евразийского экономического союза, а также судами, арендованными (зафрахтованными) юридическими лицами и (или) физическими лицами государств – членов Евразийского экономического союза, а также на рыбную и иную продукцию, произведенную на указанных судах из водных биологических ресурсов.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Совета Евразийской экономической комиссии от 28.05.2019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применении тарифной льготы в отношении валюты государств-членов Таможенного союза, валюты третьих стран, а также ценных бумаг, отнесение ввозимых товаров к валюте, используемой для нумизматических целей, и ценным бумагам, осуществляется в соответствии с законодательством государств-членов Таможенного союза.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Товары, кроме подакцизных (за исключением легковых автомобилей, специально предназначенных для медицинских целей), ввозимые в качестве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(содействия), освобождаются от уплаты таможенных пошлин при представлении в таможенный орган документа, выданного по форме и в порядке, определенными законодательством государства-члена Таможенного союза, таможенным органом которого принята декларация на товары, удостоверяющего, что ввозимые товары относятся к безвозмездной помощи (содействию) или ввозятся в благотворительных целях по линии третьих стран, международных организаций, правительств, в том числе для оказания технической помощи (содействия). Указанные льготы по уплате таможенной пошлины не распространяются на товары, ввозимые в благотворительных целях в соответствии с внешнеторговыми договорами (контрактами), предусматривающими оплату этих товаров юридическими и (или) физическими лицами государств-членов Таможенного союза.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форма и порядок выдачи документа, удостоверяющего, что товары, ввозимые в качестве гуманитарной помощи, относятся к безвозмездной помощи (содействию), а также ввозятся в благотворительных целях по линии третьих стран, международных организаций, правительств, в том числе для оказания технической помощи (содействия), относящиеся к безвозмездной помощи, не определены законодательством государства-члена Таможенного союза, то такие товары освобождаются от таможенных пошлин при представлении в таможенный орган следующих документов: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товаров, ввозимых в благотворительных целях по линии государств, правительств и международных организаций: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должна быть указана цель ввоза товаров;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соответствующего международного соглашения, договора, в рамках которых осуществляется ввоз товаров в благотворительных целях;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государственной регистрации юридического лица, подтверждающего регистрацию юридического лица как некоммерческой организации, а также копия устава;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товаров, ввозимых в качестве технического содействия: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должны быть указаны наименование программы и реквизиты проекта (контракта) по техническому содействию, для выполнения которого осуществляется ввоз товаров;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проекта (контракта) по техническому содействию, для выполнения которого поставляются товары;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государства-члена Таможенного союза, контролирующие выполнение программы технического содействия, представляют в центральный таможенный орган государства-члена Таможенного союза информацию о конечных получателях и перечне товаров (наименование, количество и стоимость товаров), ввозимых в рамках проекта, а также о наименовании таможенного органа, в котором будет производиться таможенное декларирование таких товаров;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товаров, ввозимых в качестве гуманитарной помощи: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либо коммерческие документы и (или) подтверждение дипломатических или приравненных к ним представительств, в которых должна быть указана цель ввоза товаров;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отправителя товаров, подтверждающее факт безвозмездной передачи товаров;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обязательство получателя о целевом использовании товаров.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товаров в целях ликвидации последствий аварий и катастроф, стихийных бедствий в таможенный орган представляется подтверждение государственного органа государства-члена Таможенного союза, уполномоченного в сфере чрезвычайных ситуаций, о том, что перемещаемые товары предназначены для таких целей. Тарифная льгота применяется при условии, что декларантом товаров является государственный орган государства-члена Таможенного союза, уполномоченный в сфере чрезвычайных ситуаций, либо входящие в его систему органы или организации.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ввезенные на таможенную территорию Таможенного союза в качестве гуманитарной помощи, безвозмездной помощи (содействия), а также в благотворительных целях по линии третьих стран, международных организаций, правительств, в том числе для оказания технической помощи (содействия) с освобождением от уплаты таможенных пошлин, могут использоваться исключительно конкретными получателями и не могут быть переданы третьим лицам, не являющимся участниками проекта, программы оказания помощи, или не включенным в план целевого использования (распределения), проданы или переданы в аренду.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19.08.2014 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Тарифная льгота, предусмотренная подпунктом 7.1.6 пункта 7 Решения Комиссии Таможенного союза от 27 ноября 2009 г. № 130, предоставляется в отношении плавучих судов при условии их регистрации в международном реестре судов государства – члена Евразийского экономического союза.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Документом, подтверждающим выполнение условия предоставления указанной тарифной льготы, является свидетельство о регистрации судна в международном реестре судов государства – члена Евразийского экономического союза или выписка из международного реестра судов государства – члена Евразийского экономического союза (далее – документ, подтверждающий регистрацию судна).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при таможенном декларировании плавучего судна документа, подтверждающего регистрацию судна, такой документ должен быть представлен в таможенный орган государства – члена Евразийского экономического союза не позднее 45 календарных дней с даты регистрации декларации на товары, а в случае выпуска товаров до подачи декларации на товары – с даты регистрации заявления о выпуске товаров до подачи декларации на товары.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Непредставление документа, подтверждающего регистрацию судна, в установленный в абзаце третьем настоящего пункта срок является нарушением условий предоставления тарифной льготы.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Совета Евразийской экономической комиссии от 22.01.2025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10. После завершения периодов проведения VII зимних Азиатских игр 2011 года в городах Астана и Алматы и Чемпионата мира по хоккею в 2014 году в городе Минске товары, ввезенные и использованные в целях проведения указанных мероприятий с освобождением от уплаты таможенной пошлины, приобретают статус товаров Таможенного союза.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Неиспользованные товары, ввезенные с освобождением от таможенной пошлины, после завершения периодов проведения VII зимних Азиатских игр 2011года в городах Астана и Алматы и Чемпионата мира по хоккею в 2014 году в городе Минске, сохраняют статус иностранных товаров.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Утратил силу решением Совета Евразийской экономической комиссии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Авиационные двигатели, запасные части и оборудование, необходимые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ним, освобождаются от уплаты таможенных пошлин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7.1.15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Решения Комиссии Таможенного союза от 27 ноября 2009 г. № 130 при представлении в таможенный орган государства – члена Евразийского экономического союза заявления декларанта об их целевом использовании.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товары допускается использовать исключительно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(продажа) указанных авиационных двигателей, запасных частей и оборудования допускается только: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одним из видов деятельности которых является эксплуатация, и (или) ремонт, и (или) техническое обслуживание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деятельность которых связана с обеспечением лиц, указанных в абзаце четвертом настоящего пункта, такими авиационными двигателями, запасными частями и оборудованием.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Предусмотренные настоящим пунктом ограничения по пользованию и (или) распоряжению товарами действуют до использования авиационных двигателей, запасных частей и оборудования для ремонта и (или) технического обслуживания гражданских пассажирских самолетов, и (или) гражданских грузовых самолетов, и (или) гражданских учебно-тренировочных самолетов, и (или) гражданских учебно-тренировочных вертолетов, и (или) авиационных двигателей к ним.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Совета Евразийской экономической комиссии от 05.12.2025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Товары, указанные в подпунктах 1, 3, 7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освобождаются от уплаты таможенных пошлин в порядке и на условиях, установленных Таможенным кодексом Таможенного союза.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ввозимые в целях ликвидации последствий аварий и катастроф, стихийных бедствий освобождаются от уплаты ввозных таможенных пошлин при предоставлении в таможенный орган документов, определяемых законодательством государств-членов Таможенного союза. В отношении указанных товаров может быть установлена специальная таможенная процедура в соответствии с условиями, определенными решениями Комиссии.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Товары, ввозимые физическими лицами, за исключением запрещенных к ввозу, не предназначенные для производственной или иной предпринимательской деятельности в соответствии с таможенным законодательством, освобождаются от уплаты ввозных таможенных пошлин в соответствии с международным соглашением государств-членов Таможенного союза.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 Товары, ввозимые на таможенную территорию Таможенного союза для целей строительства на территории Республики Беларусь атомной электростанции и ее эксплуатации в течение гарантийного срока согласно Перечню товаров, ввозимых на таможенную территорию Таможенного союза для целей строительства атомной электростанции и ее эксплуатации в течение гарантийного срока, утверждаемому Советом Евразийской экономической комиссии, освобождаются от уплаты таможенных пошлин при условии представления в таможенный орган государства-члена Таможенного союза подтверждения государственного учреждения "Дирекция строительства атомной электростанции" (или его правопреемника) о том, что ввозимые товары предназначены для таких целей, а также содержащего сведения о номенклатуре, количестве, стоимости товаров и об организациях, которые осуществляют ввоз таких товаров.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Порядок дополнен пунктом 14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Совета Евразийской экономической комиссии от 19.03.2012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отношении подпунктов </w:t>
      </w:r>
      <w:r>
        <w:rPr>
          <w:rFonts w:ascii="Times New Roman"/>
          <w:b w:val="false"/>
          <w:i w:val="false"/>
          <w:color w:val="000000"/>
          <w:sz w:val="28"/>
        </w:rPr>
        <w:t>7.1.1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7.1.2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7.1.4</w:t>
      </w:r>
      <w:r>
        <w:rPr>
          <w:rFonts w:ascii="Times New Roman"/>
          <w:b w:val="false"/>
          <w:i w:val="false"/>
          <w:color w:val="000000"/>
          <w:sz w:val="28"/>
        </w:rPr>
        <w:t xml:space="preserve">, 7.1.8 – 7.1.10, </w:t>
      </w:r>
      <w:r>
        <w:rPr>
          <w:rFonts w:ascii="Times New Roman"/>
          <w:b w:val="false"/>
          <w:i w:val="false"/>
          <w:color w:val="000000"/>
          <w:sz w:val="28"/>
        </w:rPr>
        <w:t>7.1.12</w:t>
      </w:r>
      <w:r>
        <w:rPr>
          <w:rFonts w:ascii="Times New Roman"/>
          <w:b w:val="false"/>
          <w:i w:val="false"/>
          <w:color w:val="000000"/>
          <w:sz w:val="28"/>
        </w:rPr>
        <w:t>, 7.1.13, 7.1.14, 7.1.16, 7.1.19, 7.1.20, 7.1.36, 7.1.48, 7.1.50 – 7.1.60, 7.1.92 и 7.3 пункта 7 Решения Комиссии от 27.11.2009 г. № 130 "О едином таможенно-тарифном регулировании Таможенного союза Республики Беларусь, Республики Казахстан и Российской Федерации" не требуется установление дополнительного порядка применения освобождения от уплаты таможенных пошлин.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решениями Совета Евразийской экономической комиссии от 15.08.2014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16 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30 календарных дней с даты его официального опубликования);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23.11.2015 </w:t>
      </w:r>
      <w:r>
        <w:rPr>
          <w:rFonts w:ascii="Times New Roman"/>
          <w:b w:val="false"/>
          <w:i w:val="false"/>
          <w:color w:val="00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06.04.2016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11.07.2016 </w:t>
      </w:r>
      <w:r>
        <w:rPr>
          <w:rFonts w:ascii="Times New Roman"/>
          <w:b w:val="false"/>
          <w:i w:val="false"/>
          <w:color w:val="00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11.07.2016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09.08.2016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30.11.2016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16.02.2018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14.06.2018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19.12.2019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16.03.2020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03.04.2020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23.04.2021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(вступает в силу по истечении 10 календарных дней с даты его официального опубликования); от 02.12. 2021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12.11.2021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01.01.2022); от 17.03.2022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17.03.2022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15.04.2022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21.06.2022 </w:t>
      </w:r>
      <w:r>
        <w:rPr>
          <w:rFonts w:ascii="Times New Roman"/>
          <w:b w:val="false"/>
          <w:i w:val="false"/>
          <w:color w:val="00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23.09.2022 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решения Коллегии Евразийской экономической комиссии об установлении ставок ввозных таможенных пошлин Единого таможенного тарифа Евразийского экономического союза в отношении отдельных видов товаров, ввозимых на таможенную территорию Евразийского экономического союза в целях обеспечения устойчивости экономик государств – членов Евразийского экономического союза); от 25.01.2023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30.03.2023 </w:t>
      </w:r>
      <w:r>
        <w:rPr>
          <w:rFonts w:ascii="Times New Roman"/>
          <w:b w:val="false"/>
          <w:i w:val="false"/>
          <w:color w:val="000000"/>
          <w:sz w:val="28"/>
        </w:rPr>
        <w:t>№ 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23.06.2023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29.08.2023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24.11.2023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12.12.2023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12.12.2023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12.12.2023 </w:t>
      </w:r>
      <w:r>
        <w:rPr>
          <w:rFonts w:ascii="Times New Roman"/>
          <w:b w:val="false"/>
          <w:i w:val="false"/>
          <w:color w:val="000000"/>
          <w:sz w:val="28"/>
        </w:rPr>
        <w:t>№ 157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01.01.2024); от 25.12.2023 </w:t>
      </w:r>
      <w:r>
        <w:rPr>
          <w:rFonts w:ascii="Times New Roman"/>
          <w:b w:val="false"/>
          <w:i w:val="false"/>
          <w:color w:val="00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26.01.2024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26.01.2024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01.03.2024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22.04.2024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29.11 2024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29.11.2024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01.01.2025); от 29.11 2024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01.01.2025); от 22.01.2025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22.01.2025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23.05.2025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05.12.2025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05.12.2025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опубликования, но не ранее даты вступления в силу решения Совета Евразийской экономической комиссии о внесении изменений в некоторые решения Совета Евразийской экономической комиссии в отношении отдельных видов транспортных средств); от 05.12.2025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01.01.2026); от 30.01.2026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01.02.2026); от 30.01.2026 </w:t>
      </w:r>
      <w:r>
        <w:rPr>
          <w:rFonts w:ascii="Times New Roman"/>
          <w:b w:val="false"/>
          <w:i w:val="false"/>
          <w:color w:val="00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опубликования); от 30.01.2026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 и распространяется на правоотношения, возникшие с 01.01.2026); от 13.03.2026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вступления в силу настоящего Порядка, Стороны могли предоставлять тарифные льготы в порядке, действовавшем в государстве-члене Таможенного союза.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порядка применения освобождения от уплаты таможенных пошлин в государстве-члене Таможенного союза тарифные льготы, определенные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Соглашения, а также решениями Комиссии, применяются со дня вступления в силу Соглашения и (или) таких решений Комиссии, при условии выполнения положений настоящего Порядка. При этом, документы, определенные настоящим Порядком, не представленные при таможенном декларировании товаров до вступления в силу настоящего Порядка, представляются в таможенный орган, осуществивший выпуск товаров, в течение трех месяцев с даты вступления в силу настоящего Порядка.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