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e64" w14:textId="145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Комиссией Таможенного союза проведения научно-исследовательских работ по вопросам, входящим в ее компетенцию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716.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организацию Комиссией Таможенного союза проведения научно-исследовательских работ по вопросам, входящим в ее компетенцию.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Ответственному секретарю Комиссии Таможенного союза разработать необходимые проекты документов, определяющих порядок проведения научно-исследовательских работ, порядок отбора приоритетных тем, порядок финансирования таких работ, а также порядок проведения конкурса по выбору исполнителя, и внести их для рассмотрения на очередное заседание Комиссии Таможенного союза в установленном порядке.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Айтжанова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