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997f" w14:textId="1c49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противодействия незаконному обороту наркотических средств, психотропных веществ и их прекурсоров на единой таможенной территории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22 июня 2011 года № 692.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В целях обеспечения оперативного взаимодействия в борьбе с незаконным перемещением наркотических средств, психотропных веществ и их прекурсоров, повышению эффективности контроля на внешних границах государств – членов Таможенного союза, Комиссия Таможенного союза решила:</w:t>
      </w:r>
    </w:p>
    <w:bookmarkEnd w:id="0"/>
    <w:bookmarkStart w:name="z2" w:id="1"/>
    <w:p>
      <w:pPr>
        <w:spacing w:after="0"/>
        <w:ind w:left="0"/>
        <w:jc w:val="both"/>
      </w:pPr>
      <w:r>
        <w:rPr>
          <w:rFonts w:ascii="Times New Roman"/>
          <w:b w:val="false"/>
          <w:i w:val="false"/>
          <w:color w:val="000000"/>
          <w:sz w:val="28"/>
        </w:rPr>
        <w:t xml:space="preserve">
      Утвердить </w:t>
      </w:r>
      <w:r>
        <w:rPr>
          <w:rFonts w:ascii="Times New Roman"/>
          <w:b w:val="false"/>
          <w:i w:val="false"/>
          <w:color w:val="000000"/>
          <w:sz w:val="28"/>
        </w:rPr>
        <w:t>План</w:t>
      </w:r>
      <w:r>
        <w:rPr>
          <w:rFonts w:ascii="Times New Roman"/>
          <w:b w:val="false"/>
          <w:i w:val="false"/>
          <w:color w:val="000000"/>
          <w:sz w:val="28"/>
        </w:rPr>
        <w:t xml:space="preserve"> мероприятий по повышению эффективности борьбы с наркопреступностью на единой таможенной территории Таможенного союза в рамках ЕврАзЭС (</w:t>
      </w:r>
      <w:r>
        <w:rPr>
          <w:rFonts w:ascii="Times New Roman"/>
          <w:b w:val="false"/>
          <w:i w:val="false"/>
          <w:color w:val="000000"/>
          <w:sz w:val="28"/>
          <w:u w:val="single"/>
        </w:rPr>
        <w:t>прилагается</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22 июня 2011 г. № 692</w:t>
            </w:r>
          </w:p>
        </w:tc>
      </w:tr>
    </w:tbl>
    <w:bookmarkStart w:name="z4" w:id="2"/>
    <w:p>
      <w:pPr>
        <w:spacing w:after="0"/>
        <w:ind w:left="0"/>
        <w:jc w:val="left"/>
      </w:pPr>
      <w:r>
        <w:rPr>
          <w:rFonts w:ascii="Times New Roman"/>
          <w:b/>
          <w:i w:val="false"/>
          <w:color w:val="000000"/>
        </w:rPr>
        <w:t xml:space="preserve"> ПЛАН</w:t>
      </w:r>
      <w:r>
        <w:br/>
      </w:r>
      <w:r>
        <w:rPr>
          <w:rFonts w:ascii="Times New Roman"/>
          <w:b/>
          <w:i w:val="false"/>
          <w:color w:val="000000"/>
        </w:rPr>
        <w:t>мероприятий по повышению эффективности борьбы с</w:t>
      </w:r>
      <w:r>
        <w:br/>
      </w:r>
      <w:r>
        <w:rPr>
          <w:rFonts w:ascii="Times New Roman"/>
          <w:b/>
          <w:i w:val="false"/>
          <w:color w:val="000000"/>
        </w:rPr>
        <w:t>наркопреступностью на единой таможенной территории Таможенного</w:t>
      </w:r>
      <w:r>
        <w:br/>
      </w:r>
      <w:r>
        <w:rPr>
          <w:rFonts w:ascii="Times New Roman"/>
          <w:b/>
          <w:i w:val="false"/>
          <w:color w:val="000000"/>
        </w:rPr>
        <w:t>союза в рамках ЕврАзЭС</w:t>
      </w:r>
    </w:p>
    <w:bookmarkEnd w:id="2"/>
    <w:bookmarkStart w:name="z5" w:id="3"/>
    <w:p>
      <w:pPr>
        <w:spacing w:after="0"/>
        <w:ind w:left="0"/>
        <w:jc w:val="both"/>
      </w:pPr>
      <w:r>
        <w:rPr>
          <w:rFonts w:ascii="Times New Roman"/>
          <w:b w:val="false"/>
          <w:i w:val="false"/>
          <w:color w:val="000000"/>
          <w:sz w:val="28"/>
        </w:rPr>
        <w:t>
      1. Продолжить мероприятия по унификации правовых норм, касающихся оборота наркотических средств, психотропных веществ и их прекурсоров, с учетом национального законодательства;</w:t>
      </w:r>
    </w:p>
    <w:bookmarkEnd w:id="3"/>
    <w:bookmarkStart w:name="z6" w:id="4"/>
    <w:p>
      <w:pPr>
        <w:spacing w:after="0"/>
        <w:ind w:left="0"/>
        <w:jc w:val="both"/>
      </w:pPr>
      <w:r>
        <w:rPr>
          <w:rFonts w:ascii="Times New Roman"/>
          <w:b w:val="false"/>
          <w:i w:val="false"/>
          <w:color w:val="000000"/>
          <w:sz w:val="28"/>
        </w:rPr>
        <w:t>
      исполнители: национальные координаторы от Республики Беларусь, Республики Казахстан и Российской Федерации;</w:t>
      </w:r>
    </w:p>
    <w:bookmarkEnd w:id="4"/>
    <w:bookmarkStart w:name="z7" w:id="5"/>
    <w:p>
      <w:pPr>
        <w:spacing w:after="0"/>
        <w:ind w:left="0"/>
        <w:jc w:val="both"/>
      </w:pPr>
      <w:r>
        <w:rPr>
          <w:rFonts w:ascii="Times New Roman"/>
          <w:b w:val="false"/>
          <w:i w:val="false"/>
          <w:color w:val="000000"/>
          <w:sz w:val="28"/>
        </w:rPr>
        <w:t>
      срок: постоянно.</w:t>
      </w:r>
    </w:p>
    <w:bookmarkEnd w:id="5"/>
    <w:bookmarkStart w:name="z8" w:id="6"/>
    <w:p>
      <w:pPr>
        <w:spacing w:after="0"/>
        <w:ind w:left="0"/>
        <w:jc w:val="both"/>
      </w:pPr>
      <w:r>
        <w:rPr>
          <w:rFonts w:ascii="Times New Roman"/>
          <w:b w:val="false"/>
          <w:i w:val="false"/>
          <w:color w:val="000000"/>
          <w:sz w:val="28"/>
        </w:rPr>
        <w:t>
      2. Организовать мониторинг предприятий – соискателей и получателей лицензий на осуществление внешнеэкономической деятельности, связанной с ввозом и вывозом прекурсоров наркотических средств и психотропных веществ с территории государств – членов Таможенного союза, в целях усиления борьбы с их международным незаконным оборотом;</w:t>
      </w:r>
    </w:p>
    <w:bookmarkEnd w:id="6"/>
    <w:bookmarkStart w:name="z9" w:id="7"/>
    <w:p>
      <w:pPr>
        <w:spacing w:after="0"/>
        <w:ind w:left="0"/>
        <w:jc w:val="both"/>
      </w:pPr>
      <w:r>
        <w:rPr>
          <w:rFonts w:ascii="Times New Roman"/>
          <w:b w:val="false"/>
          <w:i w:val="false"/>
          <w:color w:val="000000"/>
          <w:sz w:val="28"/>
        </w:rPr>
        <w:t>
      исполнители: национальные координаторы от Республики Беларусь, Республики Казахстан и Российской Федерации; срок: I квартал 2012 года.</w:t>
      </w:r>
    </w:p>
    <w:bookmarkEnd w:id="7"/>
    <w:bookmarkStart w:name="z10" w:id="8"/>
    <w:p>
      <w:pPr>
        <w:spacing w:after="0"/>
        <w:ind w:left="0"/>
        <w:jc w:val="both"/>
      </w:pPr>
      <w:r>
        <w:rPr>
          <w:rFonts w:ascii="Times New Roman"/>
          <w:b w:val="false"/>
          <w:i w:val="false"/>
          <w:color w:val="000000"/>
          <w:sz w:val="28"/>
        </w:rPr>
        <w:t>
      3. Выработать и направить в Комиссию Таможенного союза предложения по мониторингу пересечения физическими лицами и транспортными средствами внешней границы государств – членов Таможенного союза и перемещения через нее грузов, направленному на установление лиц, участвующих в наркотрафике;</w:t>
      </w:r>
    </w:p>
    <w:bookmarkEnd w:id="8"/>
    <w:bookmarkStart w:name="z11" w:id="9"/>
    <w:p>
      <w:pPr>
        <w:spacing w:after="0"/>
        <w:ind w:left="0"/>
        <w:jc w:val="both"/>
      </w:pPr>
      <w:r>
        <w:rPr>
          <w:rFonts w:ascii="Times New Roman"/>
          <w:b w:val="false"/>
          <w:i w:val="false"/>
          <w:color w:val="000000"/>
          <w:sz w:val="28"/>
        </w:rPr>
        <w:t>
      исполнители: национальные координаторы от Республики Беларусь, Республики Казахстан и Российской Федерации; срок: I квартал 2012 года.</w:t>
      </w:r>
    </w:p>
    <w:bookmarkEnd w:id="9"/>
    <w:bookmarkStart w:name="z12" w:id="10"/>
    <w:p>
      <w:pPr>
        <w:spacing w:after="0"/>
        <w:ind w:left="0"/>
        <w:jc w:val="both"/>
      </w:pPr>
      <w:r>
        <w:rPr>
          <w:rFonts w:ascii="Times New Roman"/>
          <w:b w:val="false"/>
          <w:i w:val="false"/>
          <w:color w:val="000000"/>
          <w:sz w:val="28"/>
        </w:rPr>
        <w:t>
      4. Активизировать работу, направленную на обустройство и оснащение пунктов пропуска через внешнюю границу государств – членов Таможенного союза техническими средствами контроля транспортных средств, товаров и грузов, а также развитие кинологических служб таможенных и пограничных органов государств – членов Таможенного союза;</w:t>
      </w:r>
    </w:p>
    <w:bookmarkEnd w:id="10"/>
    <w:bookmarkStart w:name="z13" w:id="11"/>
    <w:p>
      <w:pPr>
        <w:spacing w:after="0"/>
        <w:ind w:left="0"/>
        <w:jc w:val="both"/>
      </w:pPr>
      <w:r>
        <w:rPr>
          <w:rFonts w:ascii="Times New Roman"/>
          <w:b w:val="false"/>
          <w:i w:val="false"/>
          <w:color w:val="000000"/>
          <w:sz w:val="28"/>
        </w:rPr>
        <w:t>
      исполнители: национальные координаторы от Республики Беларусь, Республики Казахстан и Российской Федерации;</w:t>
      </w:r>
    </w:p>
    <w:bookmarkEnd w:id="11"/>
    <w:bookmarkStart w:name="z14" w:id="12"/>
    <w:p>
      <w:pPr>
        <w:spacing w:after="0"/>
        <w:ind w:left="0"/>
        <w:jc w:val="both"/>
      </w:pPr>
      <w:r>
        <w:rPr>
          <w:rFonts w:ascii="Times New Roman"/>
          <w:b w:val="false"/>
          <w:i w:val="false"/>
          <w:color w:val="000000"/>
          <w:sz w:val="28"/>
        </w:rPr>
        <w:t>
      срок: I квартал 2012 года.</w:t>
      </w:r>
    </w:p>
    <w:bookmarkEnd w:id="12"/>
    <w:bookmarkStart w:name="z15" w:id="13"/>
    <w:p>
      <w:pPr>
        <w:spacing w:after="0"/>
        <w:ind w:left="0"/>
        <w:jc w:val="both"/>
      </w:pPr>
      <w:r>
        <w:rPr>
          <w:rFonts w:ascii="Times New Roman"/>
          <w:b w:val="false"/>
          <w:i w:val="false"/>
          <w:color w:val="000000"/>
          <w:sz w:val="28"/>
        </w:rPr>
        <w:t>
      5. Обеспечить направление отчетов о проделанной работе в рамках исполнения настоящего Плана по компетенции в адрес национальных координаторов по борьбе с наркопреступностью на территории Таможенного союза;</w:t>
      </w:r>
    </w:p>
    <w:bookmarkEnd w:id="13"/>
    <w:bookmarkStart w:name="z16" w:id="14"/>
    <w:p>
      <w:pPr>
        <w:spacing w:after="0"/>
        <w:ind w:left="0"/>
        <w:jc w:val="both"/>
      </w:pPr>
      <w:r>
        <w:rPr>
          <w:rFonts w:ascii="Times New Roman"/>
          <w:b w:val="false"/>
          <w:i w:val="false"/>
          <w:color w:val="000000"/>
          <w:sz w:val="28"/>
        </w:rPr>
        <w:t>
      исполнители: компетентные органы государств-членов Таможенного союза;</w:t>
      </w:r>
    </w:p>
    <w:bookmarkEnd w:id="14"/>
    <w:bookmarkStart w:name="z17" w:id="15"/>
    <w:p>
      <w:pPr>
        <w:spacing w:after="0"/>
        <w:ind w:left="0"/>
        <w:jc w:val="both"/>
      </w:pPr>
      <w:r>
        <w:rPr>
          <w:rFonts w:ascii="Times New Roman"/>
          <w:b w:val="false"/>
          <w:i w:val="false"/>
          <w:color w:val="000000"/>
          <w:sz w:val="28"/>
        </w:rPr>
        <w:t>
      срок: по итогам полугодия.</w:t>
      </w:r>
    </w:p>
    <w:bookmarkEnd w:id="15"/>
    <w:bookmarkStart w:name="z18" w:id="16"/>
    <w:p>
      <w:pPr>
        <w:spacing w:after="0"/>
        <w:ind w:left="0"/>
        <w:jc w:val="both"/>
      </w:pPr>
      <w:r>
        <w:rPr>
          <w:rFonts w:ascii="Times New Roman"/>
          <w:b w:val="false"/>
          <w:i w:val="false"/>
          <w:color w:val="000000"/>
          <w:sz w:val="28"/>
        </w:rPr>
        <w:t>
      6. Обеспечить направление в Комиссию Таможенного союза обобщенной информации об исполнении национальными компетентными органами настоящего Плана, предложений по совершенствованию механизма его реализации, а также сведений об опыте организации взаимодействия по противодействию наркопреступности;</w:t>
      </w:r>
    </w:p>
    <w:bookmarkEnd w:id="16"/>
    <w:bookmarkStart w:name="z19" w:id="17"/>
    <w:p>
      <w:pPr>
        <w:spacing w:after="0"/>
        <w:ind w:left="0"/>
        <w:jc w:val="both"/>
      </w:pPr>
      <w:r>
        <w:rPr>
          <w:rFonts w:ascii="Times New Roman"/>
          <w:b w:val="false"/>
          <w:i w:val="false"/>
          <w:color w:val="000000"/>
          <w:sz w:val="28"/>
        </w:rPr>
        <w:t>
      исполнители: национальный координатор – Председатель; срок: раз в полугодие.</w:t>
      </w:r>
    </w:p>
    <w:bookmarkEnd w:id="17"/>
    <w:bookmarkStart w:name="z20" w:id="18"/>
    <w:p>
      <w:pPr>
        <w:spacing w:after="0"/>
        <w:ind w:left="0"/>
        <w:jc w:val="both"/>
      </w:pPr>
      <w:r>
        <w:rPr>
          <w:rFonts w:ascii="Times New Roman"/>
          <w:b w:val="false"/>
          <w:i w:val="false"/>
          <w:color w:val="000000"/>
          <w:sz w:val="28"/>
        </w:rPr>
        <w:t>
      7. Организовать обмен информационно-аналитической и оперативной информацией (включая информацию об общегосударственной статистике по изъятиям наркотиков, о каналах и маршрутах наркотрафика, зарубежных местах производства, складирования и переправки наркотиков, проведенных операциях, выявленных фактах легализации наркокапиталов и лицах, осуждавшихся за преступления и задерживавшихся по подозрению в совершении преступлений в сфере незаконного оборота, наркотических средств, психотропных веществ и их прекурсоров пересекающих внешние границы государств – членов Таможенного союза;</w:t>
      </w:r>
    </w:p>
    <w:bookmarkEnd w:id="18"/>
    <w:bookmarkStart w:name="z21" w:id="19"/>
    <w:p>
      <w:pPr>
        <w:spacing w:after="0"/>
        <w:ind w:left="0"/>
        <w:jc w:val="both"/>
      </w:pPr>
      <w:r>
        <w:rPr>
          <w:rFonts w:ascii="Times New Roman"/>
          <w:b w:val="false"/>
          <w:i w:val="false"/>
          <w:color w:val="000000"/>
          <w:sz w:val="28"/>
        </w:rPr>
        <w:t>
      исполнители: национальные координаторы от Республики Беларусь, Республики Казахстан и Российской Федерации; срок: постоянно.</w:t>
      </w:r>
    </w:p>
    <w:bookmarkEnd w:id="19"/>
    <w:bookmarkStart w:name="z22" w:id="20"/>
    <w:p>
      <w:pPr>
        <w:spacing w:after="0"/>
        <w:ind w:left="0"/>
        <w:jc w:val="both"/>
      </w:pPr>
      <w:r>
        <w:rPr>
          <w:rFonts w:ascii="Times New Roman"/>
          <w:b w:val="false"/>
          <w:i w:val="false"/>
          <w:color w:val="000000"/>
          <w:sz w:val="28"/>
        </w:rPr>
        <w:t>
      8. Информировать глав государств – членов Таможенного союза о достигнутых результатах борьбы с незаконным оборотом наркотических средств, психотропных веществ и их прекурсоров на территории Таможенного союза;</w:t>
      </w:r>
    </w:p>
    <w:bookmarkEnd w:id="20"/>
    <w:bookmarkStart w:name="z23" w:id="21"/>
    <w:p>
      <w:pPr>
        <w:spacing w:after="0"/>
        <w:ind w:left="0"/>
        <w:jc w:val="both"/>
      </w:pPr>
      <w:r>
        <w:rPr>
          <w:rFonts w:ascii="Times New Roman"/>
          <w:b w:val="false"/>
          <w:i w:val="false"/>
          <w:color w:val="000000"/>
          <w:sz w:val="28"/>
        </w:rPr>
        <w:t>
      исполнители: национальный координатор – Председатель; срок: по итогам года.</w:t>
      </w:r>
    </w:p>
    <w:bookmarkEnd w:id="21"/>
    <w:bookmarkStart w:name="z2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Для целей настоящего Плана Национальным координатором-Председателем является представитель принимающего государства-члена Таможенного союза. Национальными координаторами являются: от Республики Беларусь - Министерство внутренних </w:t>
      </w:r>
      <w:r>
        <w:rPr>
          <w:rFonts w:ascii="Times New Roman"/>
          <w:b w:val="false"/>
          <w:i/>
          <w:color w:val="000000"/>
          <w:sz w:val="28"/>
        </w:rPr>
        <w:t>дел Республики Беларусь, от Республики Казахстан - Министерство внутренних дел Республики Казахстан, от Российской Федерации - Федеральная служба Российской Федерации по контролю за оборотом наркотиков.</w:t>
      </w:r>
    </w:p>
    <w:bookmarkStart w:name="z25" w:id="23"/>
    <w:p>
      <w:pPr>
        <w:spacing w:after="0"/>
        <w:ind w:left="0"/>
        <w:jc w:val="both"/>
      </w:pPr>
      <w:r>
        <w:rPr>
          <w:rFonts w:ascii="Times New Roman"/>
          <w:b w:val="false"/>
          <w:i w:val="false"/>
          <w:color w:val="000000"/>
          <w:sz w:val="28"/>
        </w:rPr>
        <w:t xml:space="preserve">
      </w:t>
      </w:r>
      <w:r>
        <w:rPr>
          <w:rFonts w:ascii="Times New Roman"/>
          <w:b w:val="false"/>
          <w:i/>
          <w:color w:val="000000"/>
          <w:sz w:val="28"/>
        </w:rPr>
        <w:t>Компетентными органами являются: от Республики Беларусь – Министерство внутренних дел Республики Беларусь, Комитет государственной безопасности Республики Беларусь, Государственный пограничный комитет Республики Беларусь, Государственный таможенный Комитет Республики Беларусь, от Республики Казахстан – Министерство внутренних дел Республики Казахстан, Комитет национальной безопасности Республики Казахстан, Комитет таможенного контроля Министерства финансов Республики Казахстан, от Российской Федерации – Федеральная служба Российской Федерации по контролю за оборотом наркотиков, Федеральная служба безопасности Российской Федерации, Министерство внутренних дел Российской Федерации, Федеральная таможенная служба Российской Федерации, Федеральное агентство по обустройству государственной границы Российской Федерации, Федеральная миграционная служба Российской Федерации.</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