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4047" w14:textId="bf24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включении в Перечень товаров, временно ввозимых с полным условным освобождением от уплаты таможенных пошлин, налогов, судов, используемых в качестве накопителей при экспорте нефтепродуктов (код ТН ВЭД ТС 8901)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19 мая 2011 года № 660.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 Таможенного кодекса Таможенного союза включить в Перечень товаров временно ввозимых с полным условным освобождением от уплаты таможенных пошлин, налогов,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331, пункт следующего содержания: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Суда, используемые в качестве накопителей при экспорте нефтепродуктов (код ТН ВЭД ТС 8901), находящиеся в собственности иностранных лиц, при условии их использования на рейдовых стоянках в акватории портов государств-членов Таможенного союза, открытых для международного общения и захода иностранных судов.".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