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89c6" w14:textId="fb8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порядке формирования перечней международных и региональных (межгосударственных) стандартов, а в случае их отсутствия -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629. Утратило силу решением Коллегии Евразийской экономической комиссии от 25 декабря 2012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25.12.2012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629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формирования перечней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региональных (межгосударственных) стандартов, </w:t>
      </w:r>
      <w:r>
        <w:br/>
      </w:r>
      <w:r>
        <w:rPr>
          <w:rFonts w:ascii="Times New Roman"/>
          <w:b/>
          <w:i w:val="false"/>
          <w:color w:val="000000"/>
        </w:rPr>
        <w:t>
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оценки (подтверждения) соответствия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формирования перечней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 (далее – Положение), и разработано в целях реализации положений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стандартами, применяемыми для целей оценки (подтверждения) соответствия техническому регламенту Таможенного союза, следует понимать международные и региональные стандарты (в том числе межгосударственные стандарты – ГОСТ), а в случае их отсутствия – национальные (государственные) стандарты государств-членов Таможенного союза, в результате применения которых на добровольной основе обеспечивается соблюдение требований технического регламента Таможенного союза, и (или), содержащие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Участниками процедур, предусмотренных настоящим Положением,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по техническому регулированию - наделенные полномочиями национальные органы Сторон, осуществляющие и (или) координирующие работы по техническому регулированию;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по стандартизации - национальные органы Сторон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разработчики проектов технических регламентов Таможенного союза - органы Сторон, ответственные за разработку технических регламентов Таможенного союза, или юридические лица Сторон, ответственные за разработку технических регламентов Таможенного союза и определенные Комиссией на основе результатов конкурса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органы, участвующие в разработке - заинтересованные органы Сторон, участвующие в разработке проектов технических регламентов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Евразийская экономическая комиссия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Положения под Сторонами понимаются правительства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Проекты перечней международных и региональных (межгосударственных) стандартов, а в случае их отсутствия -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 (далее – проекты Перечней) разрабатываются в соответствии с Положением о порядке разработки, принятия, внесения изменений и отмены технического регламента Таможенного союза, утвержденным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Одновременно с разработкой первой редакции проекта технического регламента Таможенного союза разработчик проекта технического регламента с учетом предложений органов, участвующих в разработке проекта технического регламента, органов по техническому регулированию и органов по стандартизации обеспечивает разработку проектов Перечней стандартов по формам, установленным в Приложении 1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Перечни стандартов могут включаться международные и региональные (межгосударственные стандарты - ГОСТ), а в случае их отсутствия национальные (государственные) стандарты Сторон, в результате применения которых на добровольной основе обеспечивается соблюдение требований технического регламента Таможенного союза, и (или)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 продукции, для применения которых в вышеуказанных целях может предусматриваться переходный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проекте Перечня указывают стандарты в последовательности, приведенной в Приложении 2 к настоящему Положению, для каждого требования технического регламента Таможенного союза с указанием обозначения конкретных элементов технического регламента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для осуществления оценки (подтверждения) соответствия продукции на соответствие требованиям технического регламента Таможенного союза применяются отдельные разделы (пункты, подпункты) стандарта, а не стандарт в целом, то в графе 3 проекта Перечня приводится обозначение данных разделов (пунктов, подпунктов).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проектами Перечней стандартов разработчик проекта технического регламента Таможенного союза готовит предложения по их актуализации на основании результатов мониторинга разработки соответствующих межгосударственных стандартов по форме 3, установленной в Приложении 3 к настоящему Положению.3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 технического регламента Таможенного союза готовит информацию о методах исследований (испытаний),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продукции, и представляет указанную информацию в приложении к пояснительной записке к Перечням стандартов по форме, приведенной в Приложении 4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проектам Перечней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характеристику включенных в проект Перечня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соответствии стандартов, включенных в проект Перечня, международным и региональным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включения в проект Перечня национальных (государственных) стандартов государств – членов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разработке подтверждающих соответствие техническому регламенту Таможенного союза межгосударственных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актуализации межгосударственных стандартов, включенных в проект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актуализации методов измерений (испытаний) для оценки соответствия единым санитарно-эпидемиологическим и гигиеническим требованиям к товарам, подлежащим санитарно-эпидемиологическому надзору (контролю);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проектов Перечней стандартов разработчик проекта технического регламента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исчерпывающий перечень объектов технического регулирования, которые попадают в область применения технического регламента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выбирает для каждого конкретного объекта технического регулирования межгосударственные, международные и (или) региональные стандарты, национальные (государственные) стандарты государств – членов Таможенного союза, в результате применения которых может быть обеспечено соблюдение требований технического регламента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основополагающие общетехнические стандарты, устанавливающие общие требования безопасности по группам опасных факторов и по отдельным видам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общих технических условий на группу однородной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технических условий, в которых установлены общие требования к конкретной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общих технических требований, которые устанавливают технические требования, общие для отдельной группы однородной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выбирает для каждого конкретного объекта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межгосударственные, международные и (или)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стандарты, национальные (государственные) стандарты государств – членов Таможенного союза, содержащие правила и методы исследований (испытаний) и измерений, в том числе правила отбора образцов, которые могут быть использованы для применения и исполнения требований технического регламента Таможенного союза и осуществления оценки (подтверждения) соответствия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методы исследований групп однородной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методы исследований комплекса показателей группы однородной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методы исследований одного показателя одного вида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группы однородной продукции, содержащие методы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конкретные виды продукции, содержащие методы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выбранных стандартов для определения возможности обеспечения в результате их применения соблюдения каждого требования технического регламента Таможенного союза и осуществления оценки (подтверждения) соответствия каждому требованию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Проекты Перечней должен включать в себя следующие стандарты: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и региональные стандарты, а в случае их отсутствия – (до принятия соответствующих межгосударственных стандартов) национальные (государственные) стандарты государств-членов Таможенного союза, в результате применения которых на добровольной основе обеспечивается соблюдение требований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и региональные стандарты, а в случае их отсутствия – (до принятия соответствующих межгосударственных стандартов) национальные (государственные) стандарты государств-членов Таможенного союза, содержащие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Международные и региональные стандарты, а в случае их отсутствия – национальные (государственные) стандарты государств–членов Таможенного союза, в результате применения которых на добровольной основе обеспечивается соблюдение требований технического регламента Таможенного союза и содержащие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 включаются в проект Перечня на основании следующих положений: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Международные и региональные стандарты применяются после принятия их в качестве межгосударственных или национальных (государственных) стандартов государств-членов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конкретного требования безопасности технического регламента Таможенного союза для объектов технического регулирования, в отношении которых принят технический регламент Таможенного союза, должно быть обеспечено применением на добровольной основе пунктов, разделов стандартов, одного или нескольких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Каждое требование технического регламента Таможенного союза должно быть обеспечено необходимыми для его применения и исполнения правилами и методами исследований (испытаний) и измерений, в том числе правилами отбора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Стандарты выбирают с учетом оценки рисков для каждого вида опасности, характерного для объектов технического регулирования, в отношении которых принят технический регламент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включают в проект Перечня с учетом проведенного анализа всех стандартов в отношении объектов технического регулирования, а также стандартов, на которые имеются ссылки в выбранных стандартах, для определения возможности обеспечения в результате их применения соблюдения каждого требования технического регламента Таможенного союза и осуществления оценки (подтверждения) соответствия каждому требованию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Требование стандарта должно быть однозначным.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Требование стандарта должно быть обеспечено методами исследований (испытаний) 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Стандарт должен позволять идентифицировать его по отношению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соответствующему объекту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Стандарты выбирают для каждого объекта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из каталогов стандартов в соответствии с кодами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классификатора стандартов (МК (ИСО/ИНФКО МКС)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001-96).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Международные и региональные стандарты, а в случае их отсутствия – национальные (государственные) стандарты государств-членов Таможенного союза, содержащие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и осуществления оценки (подтверждения) соответствия продукции включаются в проект Перечня на основании следующих положений: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проект Перечня включают стандарты, содержащие правила и методы исследований (испытаний) и измерений, которые должны обеспечивать возможность применения и исполнения требований технического регламента Таможенного союза, а также проведение оценки (подтверждения) соответствия установленным в нем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стандартах на правила и методы исследований (испытаний) и измерений должны применяться единицы измерений, допущенные к применению в государствах-членах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стандартах на правила или методы исследований (испытаний) и измерений предусматривается применение методик выполнения измерений, аттестованных в соответствии с законодательством государств Сторон в области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изложенные в стандартах методы исследований (испытаний) и измерений должны обеспечивать необходимую точность измерений и достоверность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Международные и региональные стандарты, а в случае их отсутствия – национальные (государственные) стандарты государств – членов Таможенного союза включаются в проект Перечня (за исключением случаев, когда такие документы не соответствуют целям принятого технического регламента, в том числе из-за действия климатических, географических факторов или технологических проблем)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межгосударственные стандарты, принятые на основе международных и (или) региональных (идентичные международным и (или) региональным стандартам);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межгосударственные стандарты, принятые на основе международных и (или) региональных (модифицированные по отношению к международным и (или) региональным стандартам при обоснованных условиях);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межгосударственные стандарты неэквивалентные по отношению к международным и (или) региональным стандартам при условии их соответствия целям разрабатываемого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межгосударственные стандарты, разработанные не на основе международных и (или) региональных стандартов при условии их соответствия целям разрабатываемого технического регламента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национальные (государственные) стандарты государств – членов Таможенного союза принятые на основе международных и (или) региональных (идентичные международным и (или) региональным стандартам);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национальные (государственные) стандарты государств – членов Таможенного союза, принятые на основе международных и (или) региональных (модифицированные по отношению к международным и (или) региональным стандартам при обоснованных условиях);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национальные (государственные) стандарты государств – членов Таможенного союза неэквивалентные по отношению к международным и (или) региональным стандартам при условии их соответствия целям разрабатываемого технического регламента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национальные (государственные) стандарты государств – членов Таможенного союза, разработанные не на основе международных и (или) региональных стандартов при условии их соответствия целям разрабатываемого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Перечень, утвержденный решением Коллегии Комиссии, а также изменения, внесенные в Перечень, публикуются на официальном сайте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Органы по стандартизации Сторон, национальные (государственные) стандарты которых включены в Перечень, должны обеспечить органы по стандартизации Сторон официальными экземплярами данных национальных (государственных) стандартов на русском языке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Одновременно органы по стандартизации Сторон проводят работы по разработке межгосударственных стандартов на основе включенных в Перечень национальных (государственных) стандартов государств – членов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Стороны обеспечивают подготовку предложений по актуализации Перечней стандартов не реже одного раза в год на основании мониторинга и результатов применения стандартов, содержащихся в Перечнях стандартов, и представление указанных предложений в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на основании предложений Сторон, подготовленных по результатам мониторинга применения стандартов, обеспечивает актуализацию Перечней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Перечней стандартов, применяемых для целей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1</w:t>
      </w:r>
      <w:r>
        <w:br/>
      </w:r>
      <w:r>
        <w:rPr>
          <w:rFonts w:ascii="Times New Roman"/>
          <w:b/>
          <w:i w:val="false"/>
          <w:color w:val="000000"/>
        </w:rPr>
        <w:t>
Перечень стандартов, обеспечивающих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524"/>
        <w:gridCol w:w="3968"/>
        <w:gridCol w:w="2623"/>
        <w:gridCol w:w="2623"/>
      </w:tblGrid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изменении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стандарта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окончания применения стандарта 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n…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2</w:t>
      </w:r>
      <w:r>
        <w:br/>
      </w:r>
      <w:r>
        <w:rPr>
          <w:rFonts w:ascii="Times New Roman"/>
          <w:b/>
          <w:i w:val="false"/>
          <w:color w:val="000000"/>
        </w:rPr>
        <w:t>
Перечень стандартов, 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651"/>
        <w:gridCol w:w="3861"/>
        <w:gridCol w:w="2631"/>
        <w:gridCol w:w="2632"/>
      </w:tblGrid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изменении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n…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приведения стандартов </w:t>
      </w:r>
      <w:r>
        <w:br/>
      </w:r>
      <w:r>
        <w:rPr>
          <w:rFonts w:ascii="Times New Roman"/>
          <w:b/>
          <w:i w:val="false"/>
          <w:color w:val="000000"/>
        </w:rPr>
        <w:t>
в Перечне стандартов, подтверждающих соответствие техническому</w:t>
      </w:r>
      <w:r>
        <w:br/>
      </w:r>
      <w:r>
        <w:rPr>
          <w:rFonts w:ascii="Times New Roman"/>
          <w:b/>
          <w:i w:val="false"/>
          <w:color w:val="000000"/>
        </w:rPr>
        <w:t>
регламенту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Межгосударственные стандарты в порядке возрастания их регистрационных номеров: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1286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16951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стандарты,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ISO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ним, в порядке возрастания регистрационных номеров международных стандартов ISO: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ИСО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21764 (ИСО 1389)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ИСО 2465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стандарты,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IEC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отношению к ним, в порядке возрастания регистрационных номеров международных стандартов IEC:            ГОСТ МЭК 60523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584 (МЭК 61160)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МЭК 61362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стандарты,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европейским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EN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отношению к ним, в порядке возрастания регистрационных номеров европейских стандартов EN: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ЕН 60698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ЕН 60965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25847 (ЕН 61880)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(государственные) стандарты государств-членов Таможенного союза,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ISO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ним, в порядке возрастания регистрационных номеров международных стандартов ISO: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НС* ISO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ISO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1764 (ISO 389)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НС ISO 4965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*НС – условное обозначение национального (государственного) стандарта государства-члена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СТБ ISO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ГОСТ Р ISO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 КР ISO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ГОСТ Р ISO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СТБ 398 (ISO 584)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Национальные (государственные) стандарты государств-членов Таможенного союза,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IEC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ним, в порядке возрастания регистрационных номеров международных стандартов IEC: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IEC 60158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IEC 60998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1824 (IEC 61953)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(государственные) стандарты государств-членов Таможенного союза, </w:t>
      </w:r>
      <w:r>
        <w:rPr>
          <w:rFonts w:ascii="Times New Roman"/>
          <w:b/>
          <w:i w:val="false"/>
          <w:color w:val="000000"/>
          <w:sz w:val="28"/>
        </w:rPr>
        <w:t xml:space="preserve">идентичные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европейским стандартам </w:t>
      </w:r>
      <w:r>
        <w:rPr>
          <w:rFonts w:ascii="Times New Roman"/>
          <w:b/>
          <w:i w:val="false"/>
          <w:color w:val="000000"/>
          <w:sz w:val="28"/>
        </w:rPr>
        <w:t xml:space="preserve">EN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 xml:space="preserve">модифицированные 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ним, в порядке возрастания регистрационных номеров европейских стандартов EN: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EN 60058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1429 (EN 60785)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 EN 61880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Национальные (государственные) стандарты каждой из государств-членов Таможенного союза в порядке возрастания их регистрационных номеров: НС 59 НС 286 НС 1752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СТБ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СТБ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СТБ 952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ГОСТ Р 261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ГОСТ Р 398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 РК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 РК 1953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3</w:t>
      </w:r>
      <w:r>
        <w:br/>
      </w:r>
      <w:r>
        <w:rPr>
          <w:rFonts w:ascii="Times New Roman"/>
          <w:b/>
          <w:i w:val="false"/>
          <w:color w:val="000000"/>
        </w:rPr>
        <w:t>
Предложения по актуализации Перечней стандартов, обеспечивающих</w:t>
      </w:r>
      <w:r>
        <w:br/>
      </w:r>
      <w:r>
        <w:rPr>
          <w:rFonts w:ascii="Times New Roman"/>
          <w:b/>
          <w:i w:val="false"/>
          <w:color w:val="000000"/>
        </w:rPr>
        <w:t>
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3 в соответствии с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052"/>
        <w:gridCol w:w="2472"/>
        <w:gridCol w:w="1880"/>
        <w:gridCol w:w="1880"/>
        <w:gridCol w:w="1880"/>
        <w:gridCol w:w="1880"/>
      </w:tblGrid>
      <w:tr>
        <w:trPr>
          <w:trHeight w:val="7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изменении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</w:tr>
      <w:tr>
        <w:trPr>
          <w:trHeight w:val="1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графах 3 и 4 приводят обозначения разделов (пунктов, подпунктов) стандарта, если для целей технического регламента Таможенного союза применяются отдельные разделы (пункты, подпункты) стандарта, а не стандарт в целом, наименование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5 приводят дату окончания применения заменяемого стандарта, если для применения стандарта, его разделов (пунктов, подпунктов), предусматривается переходный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графе 7 приводят дату начала применения заменяющего стандарта (число – двумя арабскими цифрами, месяц – двумя арабскими цифрами, год – четырьмя арабскими цифрами).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методах исследований (испытаний)</w:t>
      </w:r>
      <w:r>
        <w:br/>
      </w:r>
      <w:r>
        <w:rPr>
          <w:rFonts w:ascii="Times New Roman"/>
          <w:b/>
          <w:i w:val="false"/>
          <w:color w:val="000000"/>
        </w:rPr>
        <w:t>
обязательных требований к продукции, установленных техническим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регламентом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4 в соответствии с решением Коллегии Евразийской экономической комиссии от 31.05.2012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447"/>
        <w:gridCol w:w="1753"/>
        <w:gridCol w:w="2885"/>
        <w:gridCol w:w="2936"/>
        <w:gridCol w:w="2207"/>
      </w:tblGrid>
      <w:tr>
        <w:trPr>
          <w:trHeight w:val="7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(ГОСТ,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СТБ, и т.д.)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 (предел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стандарте</w:t>
            </w:r>
          </w:p>
        </w:tc>
      </w:tr>
      <w:tr>
        <w:trPr>
          <w:trHeight w:val="1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