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1ae5" w14:textId="5161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 формирования и ведения реестра организаций и лиц, осуществляющих производство, переработку и (или) хранение товаров, подлежащих ветеринарному контролю (надзору), ввозимых на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порядке формирования и ведения реестра организаций и лиц, осуществляющих производство, переработку и (или) хранение товаров, подлежащих ветеринарному контролю (надзору), ввозимых на таможенную территорию Таможенного союза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7"/>
        <w:gridCol w:w="5067"/>
        <w:gridCol w:w="4296"/>
      </w:tblGrid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624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формирования и ведения реестра организаций и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производство, переработку и (или) хранение товаров, подлежащих ветеринарному контролю (надзору), ввозимых</w:t>
      </w:r>
      <w:r>
        <w:br/>
      </w:r>
      <w:r>
        <w:rPr>
          <w:rFonts w:ascii="Times New Roman"/>
          <w:b/>
          <w:i w:val="false"/>
          <w:color w:val="000000"/>
        </w:rPr>
        <w:t>
на таможенную территорию Таможенного союза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порядке формирования и ведения реестра организаций и лиц, осуществляющих производство, переработку и (или) хранение товаров, подлежащих ветеринарному контролю (надзору), ввозимых на таможенную территорию Таможенного союза, разработано на основании Решения Межгосударственного Совета ЕврАзЭС от 11 декабря 2009 года № 29 в целях реализации Положения о едином порядке проведения совместных проверок объектов и отбора проб товаров (продукции), подлежащих ветеринарному контролю (надзору),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устанавливает порядок формирования и ведения реестра организаций и лиц, осуществляющих производство, переработку и (или) хранение товаров, подлежащих ветеринарному контролю (надзору), ввозимых на таможенную территорию Таможенного союза (далее - Реестр), и предоставления содержащихся в Реестре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Сторон направляют информацию, содержащуюся в Реестре, в Комиссию таможенного союза для ее размещения в Интегрированной информационной системе внешней и взаимной торговли таможенного союза (далее – Интегрированная информационная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формируется уполномоченными органами Сторон с обеспечением возможности доступа к Реестру с официального сайта Таможенного союза и официальных сайтов уполномоченных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и ведении Реестра должна быть обеспечена защита от несанкционированного доступа к содержащейся в Реестре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Реестр ведется по форме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года № 342.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в Реестр вносятся уполномоченными органами Сторон на основании решения, принятого в соответствии с Положением о едином порядке проведения совместных проверок объектов и отбора проб товаров (продукции), подлежащих ветеринарному контролю (надзору),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317. В таком случае в Реестр вносится информация об объекте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изменения информации в Реестре, в том числе исключение из Реестра, является принятое решение в порядке,установленном Положением о едином порядке проведения совместных проверок объектов и отбора проб товаров (продукции), подлежащих ветеринарному контролю (надзору),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317. В таком случае в Реестр вносится соответствующая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позднее 3 рабочих дней со дня принятия решения о включении в Реестр или об изменении информации в Реестре уполномоченный орган Стороны направляет соответствующую информацию в Комиссию Таможенного союза, уполномоченные органы Сторон, компетентный орган страны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по запросам заинтересованных лиц сведений о информации, содержащейся в Реестре, осуществляет уполномоченный орган Стороны.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