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6c40" w14:textId="0ab6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порядке разработки, принятия, внесения изменений и отмены технического регламента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7 апреля 2011 года № 606. Утратило силу решением Совета Евразийской экономической комиссии от 20 июня 2012 года № 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Совета Евразийской экономической комиссии от 20.06.2012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Положение о порядке разработки, принятия, внесения изменений и отмены технического регламента Таможенного союза, утвержденное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 января 2011 года № 527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Ввести в действие настоящее Решение с момента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1"/>
        <w:gridCol w:w="4935"/>
        <w:gridCol w:w="4184"/>
      </w:tblGrid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апреля 2011 года № 606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 Положение о порядке разработки, принятия, внесения изменений </w:t>
      </w:r>
      <w:r>
        <w:br/>
      </w:r>
      <w:r>
        <w:rPr>
          <w:rFonts w:ascii="Times New Roman"/>
          <w:b/>
          <w:i w:val="false"/>
          <w:color w:val="000000"/>
        </w:rPr>
        <w:t>
и отмены технического регламента Таможенного союза,</w:t>
      </w:r>
      <w:r>
        <w:br/>
      </w:r>
      <w:r>
        <w:rPr>
          <w:rFonts w:ascii="Times New Roman"/>
          <w:b/>
          <w:i w:val="false"/>
          <w:color w:val="000000"/>
        </w:rPr>
        <w:t>
утвержденное решением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от 28 января 2011 г. № 527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Положение о порядке разработки, принятия, внесения изменений и отмены технического регламента Таможенного союза, утвержденное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января 2011 г. № 527,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«Если за основу проекта технического регламента принимается проект технического регламента ЕврАзЭС, по которому завершена процедура публичного обсуждения, то его публичное обсуждение в рамках Таможенного союза может не проводиться. Решение по данному вопросу принимается Координационным комитетом по техническому регулированию, применению санитарных, ветеринарных и фитосанитарных мер (далее – Координационный комитет).»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части первой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отсутствия руководителей органов Сторон – участников разработки, в указанных переговорах допускается участие представителей органов Сторон – участников разработки с надлежаще оформленными полномочиями по принятию решений и подписанию протокола.».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итогам переговоров принимается решение, которое оформляется протоколом о возможности начала публичного обсуждения проекта технического регламента.».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истечении двух месяцев со дня опубликования на официальном сайте Комиссии уведомления о разработке проекта технического регламента, орган Стороны разработчика составляет уведомление о завершении публичного обсуждения проекта технического регламента и направляет его в Секретариат для размещения на официальном сайте Комиссии, а также в органы Сторон по техническому регулированию для размещения на официальных сайтах и в официальном печатном издании органа Стороны по техническому регулированию.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продления срока публичного обсуждения соответствующее решение принимается Координационным комитетом.».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отсутствия руководителей органов Сторон – участников разработки, в указанных переговорах допускается участие представителей органов Сторон – участников разработки с надлежаще оформленными полномочиями по принятию решений и подписанию протокола согласования окончательной редакции проекта технического регламента.».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По итогам переговоров орган Стороны разработчика вносит в Секретариат проект технического регламента, пояснительную записку к нему, сводку отзывов, таблицу разногласий (при наличии), доработанные проекты Перечней стандартов с пояснительной запиской, протокол рассмотрения проекта технического регламента в окончательной редакции и проект решения Комиссии по принятию данного технического регламента, оформленный в соответствии с Приложением.».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«14.Секретариат не позднее пяти рабочих дней с даты поступления окончательной редакции проекта технического регламента, пояснительной записки к нему, сводки отзывов, таблицы разногласий (при наличии), доработанных проектов Перечней стандартов с пояснительной запиской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ним, протокола рассмотрения проекта технического регламента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окончательной редакции и проекта решения Комиссии о принятии данного технического регламента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направление указанных документов Сторонам для проведения внутригосударственного согласования;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размещение указанных документов на официальном сайте Комиссии (за исключением протокола рассмотрения проекта технического регламента в окончательной редакции).».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Внутригосударственное согласование осуществляется в порядке, определяемом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по проекту технического регламента в соответствии с порядком, определенным Стороной, направляется в Секретариат.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Материалы по проекту технического регламента, включая замечания и предложения, полученные от Сторон после размещения проекта технического регламента в окончательной редакции, а также неурегулированные разногласия рассматриваются на заседании Координационного комитета с целью представления для рассмотрения на заседании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принципиальных разногласий между Сторонами, которые не были устранены в установленном порядке путем переговоров и на заседании Координационного комитета, решение по их урегулированию принимается Комиссией.».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Дополнить Положение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«Проект типового решения Комиссии Таможенного союза по принятию технического регламента Таможенного союза» (прилагается).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типового решения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по принятию технического регламента Таможенного союза</w:t>
      </w:r>
      <w:r>
        <w:drawing>
          <wp:inline distT="0" distB="0" distL="0" distR="0">
            <wp:extent cx="24384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</w:rPr>
        <w:t xml:space="preserve"> ЕВРАЗИЙСКОЕ ЭКОНОМИЧЕСКОЕ СООБЩЕСТВО</w:t>
      </w:r>
      <w:r>
        <w:br/>
      </w:r>
      <w:r>
        <w:rPr>
          <w:rFonts w:ascii="Times New Roman"/>
          <w:b/>
          <w:i w:val="false"/>
          <w:color w:val="000000"/>
        </w:rPr>
        <w:t>
КОМИССИЯ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Р Е Ш Е Н И 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6"/>
        <w:gridCol w:w="4320"/>
        <w:gridCol w:w="4074"/>
      </w:tblGrid>
      <w:tr>
        <w:trPr>
          <w:trHeight w:val="375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 _____ 201_ г.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Москва 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принятии технического регламента Таможенного союза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технического регулирования в Республике Беларусь, Республике Казахстан и Российской Федерации от 18 ноября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технический регламент Таможенного союза «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__________________________</w:t>
      </w:r>
      <w:r>
        <w:rPr>
          <w:rFonts w:ascii="Times New Roman"/>
          <w:b w:val="false"/>
          <w:i w:val="false"/>
          <w:color w:val="000000"/>
          <w:sz w:val="28"/>
        </w:rPr>
        <w:t>» (ТР 201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>/00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>/ТС) (Приложение №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технический регламент Таможенного союза «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__________________________</w:t>
      </w:r>
      <w:r>
        <w:rPr>
          <w:rFonts w:ascii="Times New Roman"/>
          <w:b w:val="false"/>
          <w:i w:val="false"/>
          <w:color w:val="000000"/>
          <w:sz w:val="28"/>
        </w:rPr>
        <w:t>» (ТР 201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>/00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 xml:space="preserve">/ТС) вступает в силу с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201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Правительствам Республики Беларусь, Республики Казахстан и Российской Федерации не позднее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201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года принять меры по приведению нормативных правовых актов своих государств в соответствие с техническим регламентом Таможенного союза «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__________________</w:t>
      </w:r>
      <w:r>
        <w:rPr>
          <w:rFonts w:ascii="Times New Roman"/>
          <w:b w:val="false"/>
          <w:i w:val="false"/>
          <w:color w:val="000000"/>
          <w:sz w:val="28"/>
        </w:rPr>
        <w:t>» (ТР 201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>/00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>/ТС), указанным в пункте 1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дня вступления в силу технического регламента Таможенного союза «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______________</w:t>
      </w:r>
      <w:r>
        <w:rPr>
          <w:rFonts w:ascii="Times New Roman"/>
          <w:b w:val="false"/>
          <w:i w:val="false"/>
          <w:color w:val="000000"/>
          <w:sz w:val="28"/>
        </w:rPr>
        <w:t>» (ТР 201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>/00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>/ТС) обязательные требования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_______________________</w:t>
      </w:r>
      <w:r>
        <w:rPr>
          <w:rFonts w:ascii="Times New Roman"/>
          <w:b w:val="false"/>
          <w:i w:val="false"/>
          <w:color w:val="000000"/>
          <w:sz w:val="28"/>
        </w:rPr>
        <w:t>, установленные законодательствами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наименование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государств–членов Таможенного союза, не применяются.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Технический регламент Таможенного союза «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_______________</w:t>
      </w:r>
      <w:r>
        <w:rPr>
          <w:rFonts w:ascii="Times New Roman"/>
          <w:b w:val="false"/>
          <w:i w:val="false"/>
          <w:color w:val="000000"/>
          <w:sz w:val="28"/>
        </w:rPr>
        <w:t>» (ТР 201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>/00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>/ТС) может применяться за шесть месяцев до вступления его в силу по решению юридических лиц или индивидуальных предпринимателей, осуществляющих производство и (или) реализацию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________________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 иметь маркировку единым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наименование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знаком обращения продукции на рынке государств-членов Таможенного союза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технического регламента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Документы, подтверждающие соответствие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наименование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требованиям безопасности законодательства государств-членов Таможенного союза или ранее действовавшего законодательства Таможенного союза, выданные или принятые до вступления в силу указанного технического регламента Таможенного союза, действительны до истечения установленного в них срока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вышеуказанных документов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наименование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допускается к выпуску в обращение на единой таможенной территории Таможенного союза без маркировки единым знаком обращения продукции на рынке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межгосударственных стандартов, национальных (государственных) государств-членов Таможенного союза (до принятия межгосударственных стандартов), в результате применения которых на добровольной основе обеспечивается соблюдение требований технического регламента Таможенного союза «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__________________</w:t>
      </w:r>
      <w:r>
        <w:rPr>
          <w:rFonts w:ascii="Times New Roman"/>
          <w:b w:val="false"/>
          <w:i w:val="false"/>
          <w:color w:val="000000"/>
          <w:sz w:val="28"/>
        </w:rPr>
        <w:t>» (ТР 201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>/00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>/ТС) (Приложение №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межгосударственных стандартов, национальных (государственных) стандартов государств-членов Таможенного союз (до принятия межгосударственных стандартов), содержащих правила и методы исследований (испытаний) и измерений, в том числе правила отбора образцов, необходимых для применения и исполнения требований технического регламента Таможенного союза «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________________</w:t>
      </w:r>
      <w:r>
        <w:rPr>
          <w:rFonts w:ascii="Times New Roman"/>
          <w:b w:val="false"/>
          <w:i w:val="false"/>
          <w:color w:val="000000"/>
          <w:sz w:val="28"/>
        </w:rPr>
        <w:t>» (ТР 201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>/00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>/ТС) и осуществления оценки (подтверждения) соответствия продукции (Приложение №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Стороне не реже одного раза в год обеспечить актуализацию Перечней стандартов, приведенных в пунктах 5 и 6 настоящего решения, на основании мониторинга и результатов применения стандартов, содержащихся в Перечнях, а также предложений органов Сторон по их актуализации.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Стороне с учетом предложений Сторон разработать и в установленном порядке внести на рассмотрение Комиссии Таможенного союза проект целевой программы по разработке (внесению изменений, пересмотру) межгосударственных стандартов, взаимосвязанных с техническим регламентом Таможенного союза «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_____________</w:t>
      </w:r>
      <w:r>
        <w:rPr>
          <w:rFonts w:ascii="Times New Roman"/>
          <w:b w:val="false"/>
          <w:i w:val="false"/>
          <w:color w:val="000000"/>
          <w:sz w:val="28"/>
        </w:rPr>
        <w:t>» (ТР 201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>/00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 xml:space="preserve">/ТС) – до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201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Сторонам обеспечить разработку (внесение изменений, пересмотр)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_________________</w:t>
      </w:r>
      <w:r>
        <w:rPr>
          <w:rFonts w:ascii="Times New Roman"/>
          <w:b w:val="false"/>
          <w:i w:val="false"/>
          <w:color w:val="000000"/>
          <w:sz w:val="28"/>
        </w:rPr>
        <w:t>» (ТР 201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>/00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>/ТС),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необходимых для применения и исполнения требований указанного технического регламента и осуществления оценки (подтверждения) соответствия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/>
          <w:i w:val="false"/>
          <w:color w:val="000000"/>
          <w:sz w:val="28"/>
        </w:rPr>
        <w:t>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Стороне с учетом предложений Сторон разработать и в установленном порядке внести на рассмотрение Комиссии Таможенного союза проект Правил проведения подтверждения соответствия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соответствие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наименование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требованиям технического регламента Таможенного союза «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__________________</w:t>
      </w:r>
      <w:r>
        <w:rPr>
          <w:rFonts w:ascii="Times New Roman"/>
          <w:b w:val="false"/>
          <w:i w:val="false"/>
          <w:color w:val="000000"/>
          <w:sz w:val="28"/>
        </w:rPr>
        <w:t>» (ТР 201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>/00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>/ТС) – до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201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До дня вступления в силу технического регламента Таможенного союза «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_________________</w:t>
      </w:r>
      <w:r>
        <w:rPr>
          <w:rFonts w:ascii="Times New Roman"/>
          <w:b w:val="false"/>
          <w:i w:val="false"/>
          <w:color w:val="000000"/>
          <w:sz w:val="28"/>
        </w:rPr>
        <w:t>» (ТР 201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>/00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>/ТС) обеспечить внесение изменений в Единые санитарно-эпидемиологические и гигиенические требования к товарам, подлежащим санитарно-эпидемиологическому надзору (контролю),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года № 299, в целях исключения из них требований по номенклатуре продукции, в отношении которой принят технический регламент.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Сторонам в срок до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201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года определить органы государственного контроля (надзора), ответственные за осуществление государственного контроля (надзора) за соблюдением требований указанного технического регламента Таможенного союза, и информировать об этом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Сторонам обеспечить проведение государственного контроля (надзора) за соблюдением требований технического регламента Таможенного союза «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_________________</w:t>
      </w:r>
      <w:r>
        <w:rPr>
          <w:rFonts w:ascii="Times New Roman"/>
          <w:b w:val="false"/>
          <w:i w:val="false"/>
          <w:color w:val="000000"/>
          <w:sz w:val="28"/>
        </w:rPr>
        <w:t>» (ТР 201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>/00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>/ТС) со дня вступления его в силу.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6"/>
        <w:gridCol w:w="4951"/>
        <w:gridCol w:w="4173"/>
      </w:tblGrid>
      <w:tr>
        <w:trPr>
          <w:trHeight w:val="780" w:hRule="atLeast"/>
        </w:trPr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