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563f" w14:textId="45e5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Единые ветеринарные (ветеринарно-санитарные) требования, предъявляемые к товарам, подлежащим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569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Единые ветеринарные (ветеринарно-санитарные) требования, предъявляемые к товарам, подлежащим ветеринарному контролю (надзору),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317 (прилагаются).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1"/>
        <w:gridCol w:w="4935"/>
        <w:gridCol w:w="4184"/>
      </w:tblGrid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Шукеев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2011 года № 569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</w:t>
      </w:r>
      <w:r>
        <w:br/>
      </w:r>
      <w:r>
        <w:rPr>
          <w:rFonts w:ascii="Times New Roman"/>
          <w:b/>
          <w:i w:val="false"/>
          <w:color w:val="000000"/>
        </w:rPr>
        <w:t>
в Единые ветеринарные (ветеринарно-санитарные)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товарам, подлежащим ветеринарному контролю</w:t>
      </w:r>
      <w:r>
        <w:br/>
      </w:r>
      <w:r>
        <w:rPr>
          <w:rFonts w:ascii="Times New Roman"/>
          <w:b/>
          <w:i w:val="false"/>
          <w:color w:val="000000"/>
        </w:rPr>
        <w:t>
(надзору), утвержденные Решением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от 18 июня 2010 года № 317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Единые ветеринарные (ветеринарно-санитарные) требования, предъявляемые к товарам, подлежащим ветеринарному контролю (надзору),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Изложить часть двенадцатую </w:t>
      </w:r>
      <w:r>
        <w:rPr>
          <w:rFonts w:ascii="Times New Roman"/>
          <w:b w:val="false"/>
          <w:i w:val="false"/>
          <w:color w:val="000000"/>
          <w:sz w:val="28"/>
        </w:rPr>
        <w:t>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«Общие положения» в следующей редакции: «Животные, ввозимые из третьих стран или перемещаемые между Сторонами карантинируются не менее 21 дня в стране отправителя и стране получателя, если иное не предусмотрено ветеринарными требованиями по конкретному виду животных. Необходимость, продолжительность и условия карантинирования определяются уполномоченным органом Стороны, на территорию которой планируется осуществить ввоз животных.».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части третьей 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>, части шестой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>, части восьмой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>, последней части 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>, части шестой 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>, последней части 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>, части четвертой 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>, предпоследней части 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>, предпоследней части </w:t>
      </w:r>
      <w:r>
        <w:rPr>
          <w:rFonts w:ascii="Times New Roman"/>
          <w:b w:val="false"/>
          <w:i w:val="false"/>
          <w:color w:val="000000"/>
          <w:sz w:val="28"/>
        </w:rPr>
        <w:t>главы 15</w:t>
      </w:r>
      <w:r>
        <w:rPr>
          <w:rFonts w:ascii="Times New Roman"/>
          <w:b w:val="false"/>
          <w:i w:val="false"/>
          <w:color w:val="000000"/>
          <w:sz w:val="28"/>
        </w:rPr>
        <w:t>, последней части </w:t>
      </w:r>
      <w:r>
        <w:rPr>
          <w:rFonts w:ascii="Times New Roman"/>
          <w:b w:val="false"/>
          <w:i w:val="false"/>
          <w:color w:val="000000"/>
          <w:sz w:val="28"/>
        </w:rPr>
        <w:t>главы 16</w:t>
      </w:r>
      <w:r>
        <w:rPr>
          <w:rFonts w:ascii="Times New Roman"/>
          <w:b w:val="false"/>
          <w:i w:val="false"/>
          <w:color w:val="000000"/>
          <w:sz w:val="28"/>
        </w:rPr>
        <w:t>, последней части </w:t>
      </w:r>
      <w:r>
        <w:rPr>
          <w:rFonts w:ascii="Times New Roman"/>
          <w:b w:val="false"/>
          <w:i w:val="false"/>
          <w:color w:val="000000"/>
          <w:sz w:val="28"/>
        </w:rPr>
        <w:t>главы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«по требованию» добавить слова «уполномоченного органа Стороны, на территорию которой осуществляется ввоз (перемещение)», слово «импортера»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Изложить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 «Животные, ввозимые на таможенную территорию Таможенного союза и (или) перемещаемые между Сторонами, не должны подвергаться воздействию натуральных или синтетических эстрогенных, гормональных веществ, тиреостатических препаратов, антибиотиков, пестицидов, а также лекарственных средств, введенных перед убоем позднее сроков, рекомендованных инструкциями по их применению.».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Дополнить 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частью следующего содержания: «Животные, ввозимые на таможенную территорию Таможенного союза и (или) перемещаемые между Сторонами, не должны подвергаться воздействию натуральных или синтетических эстрогенных, гормональных веществ, тиреостатических препаратов, антибиотиков, пестицидов, а также лекарственных средств, введенных перед убоем позднее сроков, рекомендованных инструкциями по их применению.».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Изложить последнюю часть 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 «Допускается ввоз спортивных лошадей без карантинирования в сопровождении международного паспорта, который для целей настоящей главы приравнивается к ветеринарному сертификату, при условии наличия в нем отметки компетентного органа о проведении клинического осмотра в течении 5 дней перед отправкой. При ввозе спортивных лошадей из третьих стран переоформление международного паспорта в стране назначения на ветеринарный сопроводительный документ не требуется.».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6.1. изложить абзац седьмой в следующей редакции: «- лептоспироз, туберкулез, бруцеллез, сура – в течение последних 6 месяцев на территории хозяйства;»;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6.2. исключить последний абзац.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Изложить последнюю часть </w:t>
      </w:r>
      <w:r>
        <w:rPr>
          <w:rFonts w:ascii="Times New Roman"/>
          <w:b w:val="false"/>
          <w:i w:val="false"/>
          <w:color w:val="000000"/>
          <w:sz w:val="28"/>
        </w:rPr>
        <w:t>главы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«Допускается ввоз собак и кошек, перевозимых для личного пользованияв количестве не более двух голов, без разрешения на ввоз и карантинирования в сопровождении международного паспорта, который в данном случае приравнивается к ветеринарному сертификату, при условии наличия в нем отметки компетентного органа о проведении клинического осмотра в течении пяти дней перед отправкой. При ввозе из третьих стран переоформление международного паспорта в стране назначения на ветеринарный сопроводительный документ не требуется.».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Дополнить </w:t>
      </w:r>
      <w:r>
        <w:rPr>
          <w:rFonts w:ascii="Times New Roman"/>
          <w:b w:val="false"/>
          <w:i w:val="false"/>
          <w:color w:val="000000"/>
          <w:sz w:val="28"/>
        </w:rPr>
        <w:t>главу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частью следующего содержания: «Необходимость и условия карантинирования цирковых животных определяются разрешением на ввоз, выданным уполномоченным органом Стороны.».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главах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слово «(Ciguatera)».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 </w:t>
      </w:r>
      <w:r>
        <w:rPr>
          <w:rFonts w:ascii="Times New Roman"/>
          <w:b w:val="false"/>
          <w:i w:val="false"/>
          <w:color w:val="000000"/>
          <w:sz w:val="28"/>
        </w:rPr>
        <w:t>главах 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«чума верблюдов».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