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7518" w14:textId="8d1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бытовых и промышленных мясорубок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Мясорубки, напряжение питания которых составляет 380 В (вне зависимости от производительности), а также мясорубки производительностью не менее 2,5 кг/мин (150 кг/ч) мяса (вне зависимости от напряжения питания) считать промышленными и классифицировать в подсубпозиции 8438 50 000 0 единой Товарной номенклатуры внешнеэкономической деятельности Таможенного союза (далее – ТН ВЭД ТС) в соответствии с Основными правилами интерпретации ТН ВЭД ТС 1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Мясорубки, напряжение питания которых составляет 220/240 В, производительностью менее 2,5 кг/мин (150 кг/ч) мяса считать бытовыми и классифицировать в подсубпозиции 8509 40 000 0 ТН ВЭД ТС в соответствии с Основными правилами интерпретации ТН ВЭД ТС 1 и 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