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430a" w14:textId="6744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Единых типовых требованиях к обустройству пунктов пропуска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28 января 2011 года № 524. Утратило силу решением Коллегии Евразийской экономической комиссии от 20 ноября 2018 года № 186.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информацию руководителя экспертной группы "Обустройство и оснащение пунктов пропуска на внешней границе государств – членов Таможенного союза" (далее – Экспертная группа) Гончарова В.И. о ходе подготовки проекта Единых типовых требований к оборудованию и материально-техническому оснащению зданий, помещений и сооружений, необходимых для организации пограничного, таможенного и иных видов контроля в пунктах пропуска на внешней границе государств–членов Таможенного союза (далее – 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Поручить Экспертной группе доработать Проект с учетом поступивших предложений и замечаний Сторон и представить его согласованный вариант в Секретариат Комиссии Таможенного союза до 1 марта 2011 года.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Российской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союза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января 2011 года № 524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типовые требования</w:t>
      </w:r>
      <w:r>
        <w:br/>
      </w:r>
      <w:r>
        <w:rPr>
          <w:rFonts w:ascii="Times New Roman"/>
          <w:b/>
          <w:i w:val="false"/>
          <w:color w:val="000000"/>
        </w:rPr>
        <w:t>к оборудованию и материально-техническому оснащению зданий,</w:t>
      </w:r>
      <w:r>
        <w:br/>
      </w:r>
      <w:r>
        <w:rPr>
          <w:rFonts w:ascii="Times New Roman"/>
          <w:b/>
          <w:i w:val="false"/>
          <w:color w:val="000000"/>
        </w:rPr>
        <w:t>помещений и сооружений, необходимых для организации</w:t>
      </w:r>
      <w:r>
        <w:br/>
      </w:r>
      <w:r>
        <w:rPr>
          <w:rFonts w:ascii="Times New Roman"/>
          <w:b/>
          <w:i w:val="false"/>
          <w:color w:val="000000"/>
        </w:rPr>
        <w:t>пограничного, таможенного и иных видов контроля, осуществляемых</w:t>
      </w:r>
      <w:r>
        <w:br/>
      </w:r>
      <w:r>
        <w:rPr>
          <w:rFonts w:ascii="Times New Roman"/>
          <w:b/>
          <w:i w:val="false"/>
          <w:color w:val="000000"/>
        </w:rPr>
        <w:t>в пунктах пропуска через внешнюю границу государств-членов</w:t>
      </w:r>
      <w:r>
        <w:br/>
      </w:r>
      <w:r>
        <w:rPr>
          <w:rFonts w:ascii="Times New Roman"/>
          <w:b/>
          <w:i w:val="false"/>
          <w:color w:val="000000"/>
        </w:rPr>
        <w:t>Таможенного союза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Настоящие Единые типовые требования к оборудованию и материально-техническому оснащению зданий, помещений и сооружений, необходимых для организации пограничного, таможенного и иных видов контроля, осуществляемых в пунктах пропуска через внешнюю границу государств-членов Таможенного союза, (далее - Типовые требования) разработаны в целях унификации требований к оборудованию и материально-техническому оснащению зданий, помещений и сооружений, необходимых для организации пограничного, таможенного и иных видов контроля, осуществляемых в пунктах пропуска через внешнюю границу государств – членов Таможенного Союза.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требования призваны соответствовать современным потребностям развития транзитно-транспортного потенциала, расширения и модернизации международных путей сообщения.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Типовые требования предназначены для использования и учета компетентными органами государств-членов Таможенного союза при оборудовании и материально-техническом оснащении пунктов пропуска через внешнюю границу государств-членов Таможенного союза.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I. Общие положения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Пункты пропуска через внешнюю границу государств-членов Таможенного союза (далее - пункты пропуска) проектируются и строятся (реконструируются) в соответствии с национальным законодательством о градостроительной деятельности и настоящими Типовыми требованиями, как единые комплексы, призванные обеспечивать интенсивное прохождение через них грузовых и пассажирских потоков, эффективность проведения в отношении лиц, транспортных средств, грузов, товаров и животных, следующих через внешнюю границу государств-членов Таможенного союза, пограничного, таможенного, санитарно-карантинного, ветеринарного, карантинного фитосанитарно го и транспортного контроля (далее - государственный контроль), а также соблюдение национальных требований.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пункте 1 раздела I слова "в соответствии с национальным законодательством" дополнить словами "государства – члена Таможенного союза". Слова "а также соблюдение национальных требований" исключить либо конкретизировать, о чьих национальных и каких требованиях идет речь (</w:t>
      </w:r>
      <w:r>
        <w:rPr>
          <w:rFonts w:ascii="Times New Roman"/>
          <w:b w:val="false"/>
          <w:i/>
          <w:color w:val="000000"/>
          <w:sz w:val="28"/>
        </w:rPr>
        <w:t>предложение белорусской Стороны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End w:id="9"/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Требования к оснащению пунктов пропуска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пунктах пропуска создаются следующие системы: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паспортного контроля;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бесконтактного измерения температуры тела лиц;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осмотра (досмотра) багажа и ручной клади;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осмотра (досмотра) транспортных средств и товаров;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электронного учета автотранспортных средств;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автоматического определения весо-габаритных параметров автотранспортных средств;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радиационного контроля;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обнаружения оружия, наркотиков и других товаров, запрещенных к ввозу, вывозу;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специальной, телефонной, радио- и иной связи;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телевизионного (видео) наблюдения;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пожарной сигнализации;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охранной сигнализации;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информационной автоматизированной системы контроля и взаимодействия в пунктах пропуска;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часофикации;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сбора и утилизации биологических отходов;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дезинфекции автотранспортных средств;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обеззараживания подкарантинной продукции.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Из перечня систем исключить системы утилизации биологических отходов, ограничившись созданием только лишь системы сбора таких отходов, поскольку пункт пропуска не является ни предприятием по переработке отходов, ни местом их захоронения (</w:t>
      </w:r>
      <w:r>
        <w:rPr>
          <w:rFonts w:ascii="Times New Roman"/>
          <w:b w:val="false"/>
          <w:i/>
          <w:color w:val="000000"/>
          <w:sz w:val="28"/>
        </w:rPr>
        <w:t>предложение белорусской Стороны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Система паспортного контроля строится на основе технических средств проверки документов, интегрированных в Единую информационную систему, приборов контроля подлинности документов, вспомогательного оборудования (сканеры дактилоскопические, лупы спектральные люминесцентные) и специального программного обеспечения.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создании данной системы предусматривается возможность модификации приборов, аппаратуры для автоматической обработки паспортов и других документов заграничного следования, в том числе с биометрическими параметрами (устройства считывания информации с магнитных полос документов, идентификации по отпечатку пальца, радужной оболочке глаза, изображению лица владельца документа).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пропуска, в которых осуществляется активное сообщение жителей приграничных районов (только автомобильные), при создании системы паспортного контроля учитывается возможность введения упрощенного контроля при пропуске граждан государств-членов Таможенного союза и граждан сопредельных государств.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части третьей пункта 3 слова "активное сообщение" заменить словами "регулярное движение", а слова "только автомобильных" – заменить словами "только автодорожных" (и далее по всему тексту проекта документа). В качестве варианта слова "только автомобильных" заменить словами "только автомобильных (автодорожных)" если национальными законодательствами Российской Федерации и Республики Казахстан, включая их международные договоры с сопредельными государствами, предусмотрены автомобильные пункты пропуска (</w:t>
      </w:r>
      <w:r>
        <w:rPr>
          <w:rFonts w:ascii="Times New Roman"/>
          <w:b w:val="false"/>
          <w:i/>
          <w:color w:val="000000"/>
          <w:sz w:val="28"/>
        </w:rPr>
        <w:t>предложение белорусской Стороны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/>
          <w:i w:val="false"/>
          <w:color w:val="000000"/>
          <w:sz w:val="28"/>
        </w:rPr>
        <w:t>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бесконтактного измерения температуры тела лиц предназначена для потокового контроля температуры тела пассажиров. В зависимости от интенсивности потока оснащается одним или несколькими тепловизорами, блоком сбора данных и оповещения.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/>
          <w:i w:val="false"/>
          <w:color w:val="000000"/>
          <w:sz w:val="28"/>
        </w:rPr>
        <w:t>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осмотра (досмотра) багажа и ручной клади пассажиров заграничного следования пункты пропуска оборудуется рентгеноскопической и другой специальной аппаратурой.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/>
          <w:i w:val="false"/>
          <w:color w:val="000000"/>
          <w:sz w:val="28"/>
        </w:rPr>
        <w:t>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осмотра (досмотра) транспортных средств, товаров, грузов и иного имущества в пунктах пропуска включаются средства технического контроля различных модификаций, позволяющие обнаруживать предметы и материалы, запрещенные к перемещению через внешнюю границу государств-членов Таможенного союза, в том числе рентгено-телевизионные установки и инспекционно-досмотровые комплексы.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/>
          <w:i w:val="false"/>
          <w:color w:val="000000"/>
          <w:sz w:val="28"/>
        </w:rPr>
        <w:t>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электронного учета автотранспортных средств (считывание государственных регистрационных номеров) обеспечивает считывание, запоминание, ведение базы данных в любое время суток с внесением этих данных в информационную систему пункта пропуска.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/>
          <w:i w:val="false"/>
          <w:color w:val="000000"/>
          <w:sz w:val="28"/>
        </w:rPr>
        <w:t>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автоматического определения весовых и габаритных параметров автотранспортных средств позволяет в автоматическом режиме определять весовые и габаритные параметры транспортных средств.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/>
          <w:i w:val="false"/>
          <w:color w:val="000000"/>
          <w:sz w:val="28"/>
        </w:rPr>
        <w:t>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радиационного контроля состоит из стационарной аппаратуры или переносного оборудования, позволяющих обнаруживать источники ионизирующего излучения в малых количествах, сравнивать превышение уровня естественного фона радиации и идентифицировать выявленные источники.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/>
          <w:i w:val="false"/>
          <w:color w:val="000000"/>
          <w:sz w:val="28"/>
        </w:rPr>
        <w:t>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обнаружения оружия, наркотиков и других товаров, запрещенных к ввозу, вывозу предназначена для совместного использования пограничными и таможенными органами и создается на базе стационарных металлоискателей и рентгеноскопических установок, других технических средств. В авиационных пунктах пропуска данная система интегрируется с системами обеспечения авиационной безопасности.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Слова "В авиационных пунктах пропуска" заменить словами "В пунктах пропуска в аэропортах" (</w:t>
      </w:r>
      <w:r>
        <w:rPr>
          <w:rFonts w:ascii="Times New Roman"/>
          <w:b w:val="false"/>
          <w:i/>
          <w:color w:val="000000"/>
          <w:sz w:val="28"/>
        </w:rPr>
        <w:t>предложение белорусской Стороны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/>
          <w:i w:val="false"/>
          <w:color w:val="000000"/>
          <w:sz w:val="28"/>
        </w:rPr>
        <w:t>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ультракоротковолновой радиосвязи строится на базе стационарной и переносных радиостанций.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/>
          <w:i w:val="false"/>
          <w:color w:val="000000"/>
          <w:sz w:val="28"/>
        </w:rPr>
        <w:t>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внутренней телефонной связи строится на базе автоматических телефонных станций, коммутаторов директорской связи. В служебных помещениях подразделений государственных органов контроля устанавливается необходимое количество телефонов с выходом на междугородную и международную связь.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</w:t>
      </w:r>
      <w:r>
        <w:rPr>
          <w:rFonts w:ascii="Times New Roman"/>
          <w:b/>
          <w:i w:val="false"/>
          <w:color w:val="000000"/>
          <w:sz w:val="28"/>
        </w:rPr>
        <w:t>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видеонаблюдения предназначена для использования пограничными и таможенными органами и создается с применением промышленных телевизионных установок различных типов.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</w:t>
      </w:r>
      <w:r>
        <w:rPr>
          <w:rFonts w:ascii="Times New Roman"/>
          <w:b/>
          <w:i w:val="false"/>
          <w:color w:val="000000"/>
          <w:sz w:val="28"/>
        </w:rPr>
        <w:t>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охранной сигнализации оборудуется с применением стационарной аппаратуры, позволяющей подключить к ней необходимое количество датчиков охранной сигнализации.</w:t>
      </w:r>
    </w:p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/>
          <w:i w:val="false"/>
          <w:color w:val="000000"/>
          <w:sz w:val="28"/>
        </w:rPr>
        <w:t>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пожарной сигнализации создается с использованием дымовых, температурных датчиков, устанавливаемых во всех помещениях пункта пропуска.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</w:t>
      </w:r>
      <w:r>
        <w:rPr>
          <w:rFonts w:ascii="Times New Roman"/>
          <w:b/>
          <w:i w:val="false"/>
          <w:color w:val="000000"/>
          <w:sz w:val="28"/>
        </w:rPr>
        <w:t>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сбора и утилизации биологических отходов обеспечивает сбор, временное хранение и утилизацию (уничтожение) товаров животного и растительного происхождения, выявленных в ручной клади, багаже физических лиц и почтовых отправлениях (в специализированных пунктах пропуска).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Слова "и утилизации" и "и утилизацию (уничтожение)" исключить (</w:t>
      </w:r>
      <w:r>
        <w:rPr>
          <w:rFonts w:ascii="Times New Roman"/>
          <w:b w:val="false"/>
          <w:i/>
          <w:color w:val="000000"/>
          <w:sz w:val="28"/>
        </w:rPr>
        <w:t>предложение белорусской Стороны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</w:t>
      </w:r>
      <w:r>
        <w:rPr>
          <w:rFonts w:ascii="Times New Roman"/>
          <w:b/>
          <w:i w:val="false"/>
          <w:color w:val="000000"/>
          <w:sz w:val="28"/>
        </w:rPr>
        <w:t>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дезинфекции автотранспортных средств строится на основе технических средств, обеспечивающих механическую очистку, мойку и дезинфекцию автотранспортных средств (в специализированных пунктах пропуска).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</w:t>
      </w:r>
      <w:r>
        <w:rPr>
          <w:rFonts w:ascii="Times New Roman"/>
          <w:b/>
          <w:i w:val="false"/>
          <w:color w:val="000000"/>
          <w:sz w:val="28"/>
        </w:rPr>
        <w:t>Система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обеззараживания подкарантинной продукции предназначена для обеззараживания подкарантинной продукции, ввозимой через пункты пропуска Таможенного союза (в специализированных пунктах пропуска).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Слова "(в специализированных пунктах пропуска)", заменить словами "(в портах)", так как только в портах устанавливаются фумигационные камеры, в которых производится обеззараживание подкарантинной продукции (</w:t>
      </w:r>
      <w:r>
        <w:rPr>
          <w:rFonts w:ascii="Times New Roman"/>
          <w:b w:val="false"/>
          <w:i/>
          <w:color w:val="000000"/>
          <w:sz w:val="28"/>
        </w:rPr>
        <w:t>предложение белорусской Стороны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End w:id="50"/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Требования к зданиям, помещениям и сооружениям</w:t>
      </w:r>
      <w:r>
        <w:br/>
      </w:r>
      <w:r>
        <w:rPr>
          <w:rFonts w:ascii="Times New Roman"/>
          <w:b/>
          <w:i w:val="false"/>
          <w:color w:val="000000"/>
        </w:rPr>
        <w:t>пунктов пропуска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Оборудование и материально-техническое оснащение (далее - обустройство) зданий, помещений и сооружений осуществляется индивидуально для каждого пункта пропуска, исходя из: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и режима его работы;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установленного норматива времени проведения контроля;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Пункты пропуска обустраиваются, исходя из необходимости обеспечения условий для проведения одновременного контроля пассажиров, транспортных средств, товаров и животных в обоих (въезд-выезд) направлениях движения.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пункте 20 вместо слова "пассажиров" записать слово "лиц" (</w:t>
      </w:r>
      <w:r>
        <w:rPr>
          <w:rFonts w:ascii="Times New Roman"/>
          <w:b w:val="false"/>
          <w:i/>
          <w:color w:val="000000"/>
          <w:sz w:val="28"/>
        </w:rPr>
        <w:t>предложение белорусской Стороны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 пункте пропуска с учетом утвержденных нормативов предусматриваются: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контрольных органов кабины паспортного контроля (места для проверки паспортов);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таможенного контроля;</w:t>
      </w:r>
    </w:p>
    <w:bookmarkEnd w:id="59"/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помещение для проведения личного досмотра пассажиров;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размещения санитарно-карантинного пункта (СКП), пограничного контрольного ветеринарного пункта (ПКВП) и фитосанитарного контрольного поста (ФКП (ППКР);</w:t>
      </w:r>
    </w:p>
    <w:bookmarkEnd w:id="61"/>
    <w:bookmarkStart w:name="z6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площадка (тупик, стоянка, причал) для проведения противоэпидемических мероприятий;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залы для пассажиров с санитарно-бытовыми условиями для временного пребывания на период проведения контроля;</w:t>
      </w:r>
    </w:p>
    <w:bookmarkEnd w:id="63"/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подразделения пограничной службы;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подразделения таможенного органа;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зал для официальных встреч;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специальные помещения СКП, ПКВП, ФКП (ППКР) и поста транспортного контроля;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лаборатории и изоляторы СКП, ПКВП, ФКП (ППКР);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хранения оружия;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размещения серверных, узлов связи;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для приема пищи и отдыха;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санитарные узлы;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помещения (вольеры) для содержания служебных собак.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Пункт 21 дополнить абзацем следующего содержания: "санитарная площадка для ветеринарного осмотра животных и проведения противоэпизоотических мероприятий" (</w:t>
      </w:r>
      <w:r>
        <w:rPr>
          <w:rFonts w:ascii="Times New Roman"/>
          <w:b w:val="false"/>
          <w:i/>
          <w:color w:val="000000"/>
          <w:sz w:val="28"/>
        </w:rPr>
        <w:t>предложение белорусской Стороны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End w:id="74"/>
    <w:bookmarkStart w:name="z78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Требования к площадкам для осмотра (досмотра)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 целью исключения доступа посторонних лиц к местам совершения контрольных операций в отношении транспортных средств заграничного следования, места стоянок и площадки для осмотра оборудуются ограждением и освещением. При этом на площадках для осмотра, на въездах в досмотровые павильоны и выездах из них, а также в местах перегруза предусматривается освещение максимальной интенсивности.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пункте пропуска оборудуются площадка (тупик, стоянка, причал) для проведения противоэпидемических мероприятий.</w:t>
      </w:r>
    </w:p>
    <w:bookmarkEnd w:id="77"/>
    <w:bookmarkStart w:name="z8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пункте 22 в первом абзаце слово "перегруза" заменить словом "перегрузки товаров", поскольку Таможенным кодексом Таможенного союза в местах прибытия (убытия) предусмотрены погрузка, разгрузка, перегрузка (перевалка).</w:t>
      </w:r>
    </w:p>
    <w:bookmarkEnd w:id="78"/>
    <w:bookmarkStart w:name="z8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Абзац второй изложить в следующей редакции: "В пункте пропуска оборудуются площадка (тупик, стоянка, причал) для проведения противоэпидемических и противоэпизоотических мероприятий" (</w:t>
      </w:r>
      <w:r>
        <w:rPr>
          <w:rFonts w:ascii="Times New Roman"/>
          <w:b w:val="false"/>
          <w:i/>
          <w:color w:val="000000"/>
          <w:sz w:val="28"/>
        </w:rPr>
        <w:t>предложение белорусской Стороны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End w:id="79"/>
    <w:bookmarkStart w:name="z8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Площадки для осмотра автотранспорта располагаются таким образом, чтобы все виды государственного контроля осуществлялись непосредственно на полосах движения, а при необходимости проведения специального контроля обеспечивалась возможность вывода транспортного средства из общего потока.</w:t>
      </w:r>
    </w:p>
    <w:bookmarkEnd w:id="80"/>
    <w:bookmarkStart w:name="z8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Исходя из интенсивности движения, площадки для осмотра должны иметь необходимое количество контрольных секций, предназначенных для обслуживания одного или нескольких видов автотранспорта.</w:t>
      </w:r>
    </w:p>
    <w:bookmarkEnd w:id="81"/>
    <w:bookmarkStart w:name="z8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Количество контрольных секций и полос движения определяется в зависимости от интенсивности грузового и пассажирского потоков.</w:t>
      </w:r>
    </w:p>
    <w:bookmarkEnd w:id="82"/>
    <w:bookmarkStart w:name="z8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Площадки оформления автотранспорта, за исключением предназначенных для оформления автомобильных транспортных средств, перевозящих крупногабаритный, тяжеловесный или специальный груз, оборудуются навесами для защиты от атмосферных осадков.</w:t>
      </w:r>
    </w:p>
    <w:bookmarkEnd w:id="83"/>
    <w:bookmarkStart w:name="z8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В помещениях, предназначенных для проведения досмотра автомобильных транспортных средств, обустраиваются:</w:t>
      </w:r>
    </w:p>
    <w:bookmarkEnd w:id="84"/>
    <w:bookmarkStart w:name="z8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боксы для досмотра легковых, грузовых машин, оборудованные подъемниками и другими приспособлениями для досмотра;</w:t>
      </w:r>
    </w:p>
    <w:bookmarkEnd w:id="85"/>
    <w:bookmarkStart w:name="z8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рабочие места для сотрудников контрольных органов;</w:t>
      </w:r>
    </w:p>
    <w:bookmarkEnd w:id="86"/>
    <w:bookmarkStart w:name="z9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складские помещения, в том числе оборудованные холодильными камерами (в специализированных пунктах пропуска).</w:t>
      </w:r>
    </w:p>
    <w:bookmarkEnd w:id="87"/>
    <w:bookmarkStart w:name="z9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Дорожная сеть в пунктах пропуска строится с учетом перспектив развития пункта пропуска и обеспечения пропуска максимального количества транспортных средств в часы пик, с учетом возможности изменения направления движения транспортных средств (реверсивное движение).</w:t>
      </w:r>
    </w:p>
    <w:bookmarkEnd w:id="88"/>
    <w:bookmarkStart w:name="z9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Проезжие части дорожной сети должны иметь достаточную ширину и обеспечивать условия перестройки транспортных средств до въезда на территорию пункта пропуска.</w:t>
      </w:r>
    </w:p>
    <w:bookmarkEnd w:id="89"/>
    <w:bookmarkStart w:name="z9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пункте 29 слово "перестройки" заменить словом "перестроения" (</w:t>
      </w:r>
      <w:r>
        <w:rPr>
          <w:rFonts w:ascii="Times New Roman"/>
          <w:b w:val="false"/>
          <w:i/>
          <w:color w:val="000000"/>
          <w:sz w:val="28"/>
        </w:rPr>
        <w:t>предложение белорусской Стороны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End w:id="90"/>
    <w:bookmarkStart w:name="z9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 подъездах к пунктам пропуска обеспечивается эффективное управление движением путем использования горизонтальной разметки, вертикальных дорожных знаков, светофоров и других указателей. Пункты пропуска через государственную границу оборудуются соответствующей государственной символикой.</w:t>
      </w:r>
    </w:p>
    <w:bookmarkEnd w:id="91"/>
    <w:bookmarkStart w:name="z9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целях недопущения возможности несанкционированного убытия транспортного средства за пределы пункта пропуска без прохождения обязательных видов контроля в пунктах пропуска создается система заградительных барьеров и других устройств.</w:t>
      </w:r>
    </w:p>
    <w:bookmarkEnd w:id="92"/>
    <w:bookmarkStart w:name="z96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V. Требования к расположению пунктов пропуска</w:t>
      </w:r>
    </w:p>
    <w:bookmarkEnd w:id="93"/>
    <w:bookmarkStart w:name="z9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В аэропортах, морских, речных (озерных) портах и на железнодорожных станциях пункты пропуска располагаются в пределах их территорий.</w:t>
      </w:r>
    </w:p>
    <w:bookmarkEnd w:id="94"/>
    <w:bookmarkStart w:name="z9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Автомобильные пункты пропуска обустраиваются в непосредственной близости от внешней границы государств-членов Таможенного союза, исходя из существующей дорожной сети.</w:t>
      </w:r>
    </w:p>
    <w:bookmarkEnd w:id="95"/>
    <w:bookmarkStart w:name="z9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рельефных условий местности автомобильные пункты пропуска могут обустраиваться на удалении от линии государственной границы.</w:t>
      </w:r>
    </w:p>
    <w:bookmarkEnd w:id="96"/>
    <w:bookmarkStart w:name="z10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Автомобильные пункты пропуска через внешнюю границу государств-членов Таможенного союза размещаются непосредственно на дорогах путем расширения дорожного полотна, учитывая симметричное расположение расширения и островного размещения объектов пункта пропуска. При этом создаются условия для исключения объезда пунктов пропуска транспортными средствами.</w:t>
      </w:r>
    </w:p>
    <w:bookmarkEnd w:id="97"/>
    <w:bookmarkStart w:name="z10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 частях первой, второй, третьей пункта 33 слово "автомобильные" заменить словом "автодорожные", либо словами "автомобильные (автодорожные)" (</w:t>
      </w:r>
      <w:r>
        <w:rPr>
          <w:rFonts w:ascii="Times New Roman"/>
          <w:b w:val="false"/>
          <w:i/>
          <w:color w:val="000000"/>
          <w:sz w:val="28"/>
        </w:rPr>
        <w:t>предложение белорусской Стороны</w:t>
      </w:r>
      <w:r>
        <w:rPr>
          <w:rFonts w:ascii="Times New Roman"/>
          <w:b w:val="false"/>
          <w:i/>
          <w:color w:val="000000"/>
          <w:sz w:val="28"/>
        </w:rPr>
        <w:t>).</w:t>
      </w:r>
    </w:p>
    <w:bookmarkEnd w:id="98"/>
    <w:bookmarkStart w:name="z10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Размеры служебной территории определяются в зависимости от категории пункта пропуска и условий рельефа местности с учетом развития инфраструктуры в перспективе.</w:t>
      </w:r>
    </w:p>
    <w:bookmarkEnd w:id="99"/>
    <w:bookmarkStart w:name="z10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Инфраструктура пунктов пропуска и их территориальное устройство должны обеспечивать:</w:t>
      </w:r>
    </w:p>
    <w:bookmarkEnd w:id="100"/>
    <w:bookmarkStart w:name="z10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раздельное проведение контроля при пропуске лиц и транспортных средств независимо друг от друга в двух направлениях движения (въезд и выезд);</w:t>
      </w:r>
    </w:p>
    <w:bookmarkEnd w:id="101"/>
    <w:bookmarkStart w:name="z10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возможность вывода лиц и отдельных транспортных средств из общего потока с целью осуществления государственного контроля без создания помех основному потоку пассажиров и транспортных средств;</w:t>
      </w:r>
    </w:p>
    <w:bookmarkEnd w:id="102"/>
    <w:bookmarkStart w:name="z10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выполнение требований режима в пункте пропуска и размещения сервисных служб, не связанных с обслуживанием лиц заграничного следования, вне территорий пунктов пропуска.</w:t>
      </w:r>
    </w:p>
    <w:bookmarkEnd w:id="103"/>
    <w:bookmarkStart w:name="z10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Определение мест расположения зданий и сооружений в пункте пропуска основывается на следующих принципах:</w:t>
      </w:r>
    </w:p>
    <w:bookmarkEnd w:id="104"/>
    <w:bookmarkStart w:name="z10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достаточности штатов контрольных органов и обеспечения высокой степени надежности контроля в обеспечении безопасности государств-членов Таможенного союза;</w:t>
      </w:r>
    </w:p>
    <w:bookmarkEnd w:id="105"/>
    <w:bookmarkStart w:name="z10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рационального использования технических средств контроля и внедрения новых технологий всех видов контроля.</w:t>
      </w:r>
    </w:p>
    <w:bookmarkEnd w:id="106"/>
    <w:bookmarkStart w:name="z11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Вышеназванные требования реализуются на этапе проектирования, строительства и реконструкции пунктов пропуска.</w:t>
      </w:r>
    </w:p>
    <w:bookmarkEnd w:id="10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