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9edc" w14:textId="adc9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е применения нулевой ставки НДС при осуществлении международных перевозок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"Косвенные налоги" Ергожина Д.Е.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ться с предложением экспертной группы "Косвенные налоги" о возможности решения данного вопроса через внесение изменений и дополнений в налоговое законодательство Российской Феде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подготовить предложения по урегулированию вопроса применения нулевой ставки НДС при осуществлении международных железнодорожных перевозок в рамках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регулирования вопроса применения НДС при реализации топлива и горюче-смазочных материалов (припасов) в международных воздушных и морских (речных) перевозках в рамках Таможенного союза просить российскую Сторону внести соответствующие изменения в статью 165 Налогового Кодекса Российской Федерации в части документального подтверждения нулевой ставк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