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12b" w14:textId="8554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сметы расходов Комиссии Таможенного
союза за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годовой отчет об исполнении сметы расходов Комиссии Таможенного союза за 2010 год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Комиссии Таможенного союза, в порядке исключения, использовать часть остатков финансовых средств в сумме </w:t>
      </w:r>
      <w:r>
        <w:rPr>
          <w:rFonts w:ascii="Times New Roman"/>
          <w:b/>
          <w:i w:val="false"/>
          <w:color w:val="000000"/>
          <w:sz w:val="28"/>
        </w:rPr>
        <w:t xml:space="preserve">4500,0 тыс. российских рублей, </w:t>
      </w:r>
      <w:r>
        <w:rPr>
          <w:rFonts w:ascii="Times New Roman"/>
          <w:b w:val="false"/>
          <w:i w:val="false"/>
          <w:color w:val="000000"/>
          <w:sz w:val="28"/>
        </w:rPr>
        <w:t>образовавшиеся на счете Секретариата Комиссии Таможенного союза по состоянию на 1 января 2011 года, на финансирование в 2011-2012 годах работ по кодификации законодательства Таможенного союза и Единого экономического пространства, в соответствии с Решением Межгоссовета ЕврАзЭС (Высшего органа Таможенного союза) от 15 марта 2011 г. № 73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выполнения пункта 2 настоящего Решения Комиссии Таможенного союза сформировать рабочую группу из представителей соответствующих органов исполнительной власти государств-членов Таможенного союза и определить порядок использования финансовых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соответствии с Положением о смете расходов Комиссии Таможенного союза от 12 декабря 2008 г. № 5 остатки финансовых средств в сумме </w:t>
      </w:r>
      <w:r>
        <w:rPr>
          <w:rFonts w:ascii="Times New Roman"/>
          <w:b/>
          <w:i w:val="false"/>
          <w:color w:val="000000"/>
          <w:sz w:val="28"/>
        </w:rPr>
        <w:t xml:space="preserve">24339,2 тыс. российских рублей, </w:t>
      </w:r>
      <w:r>
        <w:rPr>
          <w:rFonts w:ascii="Times New Roman"/>
          <w:b w:val="false"/>
          <w:i w:val="false"/>
          <w:color w:val="000000"/>
          <w:sz w:val="28"/>
        </w:rPr>
        <w:t>образовавшиеся на счете Секретариата Комиссии Таможенного союза по состоянию на 1 января 2011 года, подлежат зачету в счет уплаты государствами-членами Таможенного союза в 2011 году долевых взносов на обеспечение деятельности Комиссии Таможенного союза, утвержденных Решением Межгоссовета ЕврАзЭС (Высшим органом Таможенного союза) от 5 июля 2010 г. № 54, пропорционально объемам фактически произведенных ими в 2010 году перечислений.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утверждение очередного заседания Межгоссовета ЕврАзЭС (Высшего органа Таможенного союза) на уровне глав государств скорректированные долевые взносы государств-членов Таможенного союза на обеспечение в 2011 году деятельности Комиссии Таможенного союза, утвержденные в пункте 2 Решения Межгоссовета ЕврАзЭС (Высшего органа Таможенного союза) от 5 июля 2010 г. № 54, с учетом зачтенной в счет их уплаты суммы остатков финансовых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Одобрить проект решения Межгоссовета ЕврАзЭС (Высшего органа Таможенного союза) на уровне глав государств "О годовом отчете об исполнении сметы расходов Комиссии Таможенного союза за 2010 год" (прилагается) и внести указанный проект решения, а также одобренный настоящим Решением годовой отчет на рассмотрение очередного заседания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3893"/>
        <w:gridCol w:w="46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