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2f06" w14:textId="48d2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и организации деятельности Суда ЕврАзЭС</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15 марта 2011 года № 75</w:t>
      </w:r>
    </w:p>
    <w:p>
      <w:pPr>
        <w:spacing w:after="0"/>
        <w:ind w:left="0"/>
        <w:jc w:val="both"/>
      </w:pPr>
      <w:bookmarkStart w:name="z1" w:id="0"/>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правительств решил:</w:t>
      </w:r>
      <w:r>
        <w:br/>
      </w:r>
      <w:r>
        <w:rPr>
          <w:rFonts w:ascii="Times New Roman"/>
          <w:b w:val="false"/>
          <w:i w:val="false"/>
          <w:color w:val="000000"/>
          <w:sz w:val="28"/>
        </w:rPr>
        <w:t>
</w:t>
      </w:r>
      <w:r>
        <w:rPr>
          <w:rFonts w:ascii="Times New Roman"/>
          <w:b w:val="false"/>
          <w:i w:val="false"/>
          <w:color w:val="000000"/>
          <w:sz w:val="28"/>
        </w:rPr>
        <w:t>
      1. Принять к сведению прилагаемые:</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Доклад</w:t>
      </w:r>
      <w:r>
        <w:rPr>
          <w:rFonts w:ascii="Times New Roman"/>
          <w:b w:val="false"/>
          <w:i w:val="false"/>
          <w:color w:val="000000"/>
          <w:sz w:val="28"/>
        </w:rPr>
        <w:t xml:space="preserve"> белорусской Стороны о формировании и организации деятельности Суда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проект</w:t>
      </w:r>
      <w:r>
        <w:rPr>
          <w:rFonts w:ascii="Times New Roman"/>
          <w:b w:val="false"/>
          <w:i w:val="false"/>
          <w:color w:val="000000"/>
          <w:sz w:val="28"/>
        </w:rPr>
        <w:t xml:space="preserve"> Плана основных мероприятий по формированию Суда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Сторонам в срок до 15 мая 2011 года определить кандидатуры для назначения на должности судей Суда ЕврАзЭС и проработать организационно-финансовые вопросы их деятельности.</w:t>
      </w:r>
      <w:r>
        <w:br/>
      </w:r>
      <w:r>
        <w:rPr>
          <w:rFonts w:ascii="Times New Roman"/>
          <w:b w:val="false"/>
          <w:i w:val="false"/>
          <w:color w:val="000000"/>
          <w:sz w:val="28"/>
        </w:rPr>
        <w:t>
</w:t>
      </w:r>
      <w:r>
        <w:rPr>
          <w:rFonts w:ascii="Times New Roman"/>
          <w:b w:val="false"/>
          <w:i w:val="false"/>
          <w:color w:val="000000"/>
          <w:sz w:val="28"/>
        </w:rPr>
        <w:t>
      3. Просить Правительство Республики Беларусь внести в Интеграционный Комитет Евразийского экономического сообщества материалы, необходимые для принятия в рабочем порядке решения Межгосударственного Совета Евразийского экономического сообщества (на уровне глав государств) о формировании и организации деятельности Суда Евразийского экономического сообщества.</w:t>
      </w:r>
    </w:p>
    <w:bookmarkEnd w:id="0"/>
    <w:p>
      <w:pPr>
        <w:spacing w:after="0"/>
        <w:ind w:left="0"/>
        <w:jc w:val="both"/>
      </w:pPr>
      <w:r>
        <w:rPr>
          <w:rFonts w:ascii="Times New Roman"/>
          <w:b w:val="false"/>
          <w:i/>
          <w:color w:val="000000"/>
          <w:sz w:val="28"/>
        </w:rPr>
        <w:t xml:space="preserve">Члены Межгосударственного Совета: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213"/>
        <w:gridCol w:w="38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8" w:id="1"/>
    <w:p>
      <w:pPr>
        <w:spacing w:after="0"/>
        <w:ind w:left="0"/>
        <w:jc w:val="left"/>
      </w:pPr>
      <w:r>
        <w:rPr>
          <w:rFonts w:ascii="Times New Roman"/>
          <w:b/>
          <w:i w:val="false"/>
          <w:color w:val="000000"/>
        </w:rPr>
        <w:t xml:space="preserve"> 
ДОКЛАД о формировании и организации деятельности Суда</w:t>
      </w:r>
      <w:r>
        <w:br/>
      </w:r>
      <w:r>
        <w:rPr>
          <w:rFonts w:ascii="Times New Roman"/>
          <w:b/>
          <w:i w:val="false"/>
          <w:color w:val="000000"/>
        </w:rPr>
        <w:t>
Евразийского экономического сообщества</w:t>
      </w:r>
    </w:p>
    <w:bookmarkEnd w:id="1"/>
    <w:bookmarkStart w:name="z10" w:id="2"/>
    <w:p>
      <w:pPr>
        <w:spacing w:after="0"/>
        <w:ind w:left="0"/>
        <w:jc w:val="both"/>
      </w:pPr>
      <w:r>
        <w:rPr>
          <w:rFonts w:ascii="Times New Roman"/>
          <w:b w:val="false"/>
          <w:i w:val="false"/>
          <w:color w:val="000000"/>
          <w:sz w:val="28"/>
        </w:rPr>
        <w:t>
      ЕврАзЭС является активно развивающейся международной организацией, потенциал которой создает реальные возможности для укрепления взаимовыгодных торгово-экономических связей, повышения эффективности национальных экономик и их устойчивого развития.</w:t>
      </w:r>
      <w:r>
        <w:br/>
      </w:r>
      <w:r>
        <w:rPr>
          <w:rFonts w:ascii="Times New Roman"/>
          <w:b w:val="false"/>
          <w:i w:val="false"/>
          <w:color w:val="000000"/>
          <w:sz w:val="28"/>
        </w:rPr>
        <w:t>
</w:t>
      </w:r>
      <w:r>
        <w:rPr>
          <w:rFonts w:ascii="Times New Roman"/>
          <w:b w:val="false"/>
          <w:i w:val="false"/>
          <w:color w:val="000000"/>
          <w:sz w:val="28"/>
        </w:rPr>
        <w:t>
      Динамичное развитие ЕврАзЭС, а также Таможенного союза и Единого экономического пространства в его рамках, диктует необходимость развития правовых инструментов и механизмов разрешения споров, которые могут возникать при активизации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В целях рассмотрения споров экономического характера и обеспечения единообразного применения государствами-членами ЕврАзЭС международных договоров, действующих в рамках ЕврАзЭС и Таможенного союза, а также решений, принимаемых органами ЕврАзЭС и Таможенного союза, создан Суд ЕврАзЭС.</w:t>
      </w:r>
      <w:r>
        <w:br/>
      </w:r>
      <w:r>
        <w:rPr>
          <w:rFonts w:ascii="Times New Roman"/>
          <w:b w:val="false"/>
          <w:i w:val="false"/>
          <w:color w:val="000000"/>
          <w:sz w:val="28"/>
        </w:rPr>
        <w:t>
</w:t>
      </w:r>
      <w:r>
        <w:rPr>
          <w:rFonts w:ascii="Times New Roman"/>
          <w:b w:val="false"/>
          <w:i w:val="false"/>
          <w:color w:val="000000"/>
          <w:sz w:val="28"/>
        </w:rPr>
        <w:t>
      В настоящее время функции Суда ЕврАзЭС выполняет Экономический Суд СНГ на основании Соглашения между ЕврАзЭС и СНГ о выполнении Экономическим Судом СНГ функций Суда ЕврАзЭС от 3 марта 2004 г. (с учетом изменений и дополнений от 17 января 2011 г.).</w:t>
      </w:r>
      <w:r>
        <w:br/>
      </w:r>
      <w:r>
        <w:rPr>
          <w:rFonts w:ascii="Times New Roman"/>
          <w:b w:val="false"/>
          <w:i w:val="false"/>
          <w:color w:val="000000"/>
          <w:sz w:val="28"/>
        </w:rPr>
        <w:t>
</w:t>
      </w:r>
      <w:r>
        <w:rPr>
          <w:rFonts w:ascii="Times New Roman"/>
          <w:b w:val="false"/>
          <w:i w:val="false"/>
          <w:color w:val="000000"/>
          <w:sz w:val="28"/>
        </w:rPr>
        <w:t>
      Такое положение дел не отвечает сегодняшним реалиям, в том числе интенсивному развитию процессов в рамках Таможенного союза и Единого экономического пространства. Очевидной в такой ситуации является необходимость создания Суда ЕврАзЭС как отдельного самостоятельного судебного органа.</w:t>
      </w:r>
      <w:r>
        <w:br/>
      </w:r>
      <w:r>
        <w:rPr>
          <w:rFonts w:ascii="Times New Roman"/>
          <w:b w:val="false"/>
          <w:i w:val="false"/>
          <w:color w:val="000000"/>
          <w:sz w:val="28"/>
        </w:rPr>
        <w:t>
</w:t>
      </w:r>
      <w:r>
        <w:rPr>
          <w:rFonts w:ascii="Times New Roman"/>
          <w:b w:val="false"/>
          <w:i w:val="false"/>
          <w:color w:val="000000"/>
          <w:sz w:val="28"/>
        </w:rPr>
        <w:t>
      Правовую основу деятельности Суда ЕврАзЭС составляют </w:t>
      </w:r>
      <w:r>
        <w:rPr>
          <w:rFonts w:ascii="Times New Roman"/>
          <w:b w:val="false"/>
          <w:i w:val="false"/>
          <w:color w:val="000000"/>
          <w:sz w:val="28"/>
        </w:rPr>
        <w:t>Договор</w:t>
      </w:r>
      <w:r>
        <w:rPr>
          <w:rFonts w:ascii="Times New Roman"/>
          <w:b w:val="false"/>
          <w:i w:val="false"/>
          <w:color w:val="000000"/>
          <w:sz w:val="28"/>
        </w:rPr>
        <w:t xml:space="preserve"> об учреждении ЕврАзЭС от 10 октября 2000 г., </w:t>
      </w:r>
      <w:r>
        <w:rPr>
          <w:rFonts w:ascii="Times New Roman"/>
          <w:b w:val="false"/>
          <w:i w:val="false"/>
          <w:color w:val="000000"/>
          <w:sz w:val="28"/>
        </w:rPr>
        <w:t>Статут</w:t>
      </w:r>
      <w:r>
        <w:rPr>
          <w:rFonts w:ascii="Times New Roman"/>
          <w:b w:val="false"/>
          <w:i w:val="false"/>
          <w:color w:val="000000"/>
          <w:sz w:val="28"/>
        </w:rPr>
        <w:t xml:space="preserve"> Суда ЕврАзЭС от 5 июля 2010 г. (далее – Статут), </w:t>
      </w:r>
      <w:r>
        <w:rPr>
          <w:rFonts w:ascii="Times New Roman"/>
          <w:b w:val="false"/>
          <w:i w:val="false"/>
          <w:color w:val="000000"/>
          <w:sz w:val="28"/>
        </w:rPr>
        <w:t>Договор</w:t>
      </w:r>
      <w:r>
        <w:rPr>
          <w:rFonts w:ascii="Times New Roman"/>
          <w:b w:val="false"/>
          <w:i w:val="false"/>
          <w:color w:val="000000"/>
          <w:sz w:val="28"/>
        </w:rPr>
        <w:t xml:space="preserve"> об обращении в Суд ЕврАзЭС хозяйствующих субъектов по спорам в рамках Таможенного союза и особенностях судопроизводства по ним от 9 декабря 2010 г. (далее – Договор об обращении хозяйствующих субъектов).</w:t>
      </w:r>
      <w:r>
        <w:br/>
      </w:r>
      <w:r>
        <w:rPr>
          <w:rFonts w:ascii="Times New Roman"/>
          <w:b w:val="false"/>
          <w:i w:val="false"/>
          <w:color w:val="000000"/>
          <w:sz w:val="28"/>
        </w:rPr>
        <w:t>
</w:t>
      </w:r>
      <w:r>
        <w:rPr>
          <w:rFonts w:ascii="Times New Roman"/>
          <w:b w:val="false"/>
          <w:i w:val="false"/>
          <w:color w:val="000000"/>
          <w:sz w:val="28"/>
        </w:rPr>
        <w:t>
      Наряду с рассмотрением споров экономического характера, возникающих при применении международных договоров в рамках ЕврАзЭС и решений органов ЕврАзЭС, Суд ЕврАзЭС обладает компетенцией после объединения таможенных территорий разрешать споры в рамках Таможенного союза.</w:t>
      </w:r>
      <w:r>
        <w:br/>
      </w:r>
      <w:r>
        <w:rPr>
          <w:rFonts w:ascii="Times New Roman"/>
          <w:b w:val="false"/>
          <w:i w:val="false"/>
          <w:color w:val="000000"/>
          <w:sz w:val="28"/>
        </w:rPr>
        <w:t>
</w:t>
      </w:r>
      <w:r>
        <w:rPr>
          <w:rFonts w:ascii="Times New Roman"/>
          <w:b w:val="false"/>
          <w:i w:val="false"/>
          <w:color w:val="000000"/>
          <w:sz w:val="28"/>
        </w:rPr>
        <w:t>
      Суд ЕврАзЭС осуществляет толкование положений международных договоров, а также решений органов ЕврАзЭС и Таможенного союза.</w:t>
      </w:r>
      <w:r>
        <w:br/>
      </w:r>
      <w:r>
        <w:rPr>
          <w:rFonts w:ascii="Times New Roman"/>
          <w:b w:val="false"/>
          <w:i w:val="false"/>
          <w:color w:val="000000"/>
          <w:sz w:val="28"/>
        </w:rPr>
        <w:t>
</w:t>
      </w:r>
      <w:r>
        <w:rPr>
          <w:rFonts w:ascii="Times New Roman"/>
          <w:b w:val="false"/>
          <w:i w:val="false"/>
          <w:color w:val="000000"/>
          <w:sz w:val="28"/>
        </w:rPr>
        <w:t>
      В Суд ЕврАзЭС для рассмотрения спора могут обратиться:</w:t>
      </w:r>
      <w:r>
        <w:br/>
      </w:r>
      <w:r>
        <w:rPr>
          <w:rFonts w:ascii="Times New Roman"/>
          <w:b w:val="false"/>
          <w:i w:val="false"/>
          <w:color w:val="000000"/>
          <w:sz w:val="28"/>
        </w:rPr>
        <w:t>
</w:t>
      </w:r>
      <w:r>
        <w:rPr>
          <w:rFonts w:ascii="Times New Roman"/>
          <w:b w:val="false"/>
          <w:i w:val="false"/>
          <w:color w:val="000000"/>
          <w:sz w:val="28"/>
        </w:rPr>
        <w:t>
      - государства-члены ЕврАзЭС и Таможенного союза;</w:t>
      </w:r>
      <w:r>
        <w:br/>
      </w:r>
      <w:r>
        <w:rPr>
          <w:rFonts w:ascii="Times New Roman"/>
          <w:b w:val="false"/>
          <w:i w:val="false"/>
          <w:color w:val="000000"/>
          <w:sz w:val="28"/>
        </w:rPr>
        <w:t>
</w:t>
      </w:r>
      <w:r>
        <w:rPr>
          <w:rFonts w:ascii="Times New Roman"/>
          <w:b w:val="false"/>
          <w:i w:val="false"/>
          <w:color w:val="000000"/>
          <w:sz w:val="28"/>
        </w:rPr>
        <w:t>
      - органы ЕврАзЭС и Таможенного союза;</w:t>
      </w:r>
      <w:r>
        <w:br/>
      </w:r>
      <w:r>
        <w:rPr>
          <w:rFonts w:ascii="Times New Roman"/>
          <w:b w:val="false"/>
          <w:i w:val="false"/>
          <w:color w:val="000000"/>
          <w:sz w:val="28"/>
        </w:rPr>
        <w:t>
</w:t>
      </w:r>
      <w:r>
        <w:rPr>
          <w:rFonts w:ascii="Times New Roman"/>
          <w:b w:val="false"/>
          <w:i w:val="false"/>
          <w:color w:val="000000"/>
          <w:sz w:val="28"/>
        </w:rPr>
        <w:t>
      - хозяйствующие субъекты государств-членов Таможенного союза и третьих стран (только по делам об оспаривании действий (бездействий) и решений Комиссии таможенного союза).</w:t>
      </w:r>
      <w:r>
        <w:br/>
      </w:r>
      <w:r>
        <w:rPr>
          <w:rFonts w:ascii="Times New Roman"/>
          <w:b w:val="false"/>
          <w:i w:val="false"/>
          <w:color w:val="000000"/>
          <w:sz w:val="28"/>
        </w:rPr>
        <w:t>
</w:t>
      </w:r>
      <w:r>
        <w:rPr>
          <w:rFonts w:ascii="Times New Roman"/>
          <w:b w:val="false"/>
          <w:i w:val="false"/>
          <w:color w:val="000000"/>
          <w:sz w:val="28"/>
        </w:rPr>
        <w:t>
      Предусмотрена также процедура дачи Судом ЕврАзЭС консультативных заключений по вопросам применения международных договоров и решений органов ЕврАзЭС и Таможенного союза по запросам государств-членов ЕврАзЭС и Таможенного союза, органов ЕврАзЭС и Таможенного союза, а также высших органов судебной власти государств-членов ЕврАзЭС. В отличие от консультативных заключений, которые носят рекомендательный характер, решения Суда ЕврАзЭС обязательны для государств-членов ЕврАзЭС, Таможенного союза, а также органов ЕврАзЭС и Таможенного союза.</w:t>
      </w:r>
      <w:r>
        <w:br/>
      </w:r>
      <w:r>
        <w:rPr>
          <w:rFonts w:ascii="Times New Roman"/>
          <w:b w:val="false"/>
          <w:i w:val="false"/>
          <w:color w:val="000000"/>
          <w:sz w:val="28"/>
        </w:rPr>
        <w:t>
</w:t>
      </w:r>
      <w:r>
        <w:rPr>
          <w:rFonts w:ascii="Times New Roman"/>
          <w:b w:val="false"/>
          <w:i w:val="false"/>
          <w:color w:val="000000"/>
          <w:sz w:val="28"/>
        </w:rPr>
        <w:t>
      Решения, вынесенные по спорам в рамках Таможенного союза с участием хозяйствующих субъектов Коллегией Суда, до вступления в силу могут быть обжалованы в Апелляционную палату Суда ЕврАзЭС. В таком случае окончательным решением Суда ЕврАзЭС будет являться решение Апелляционной палаты, которое не подлежит обжалованию.</w:t>
      </w:r>
      <w:r>
        <w:br/>
      </w:r>
      <w:r>
        <w:rPr>
          <w:rFonts w:ascii="Times New Roman"/>
          <w:b w:val="false"/>
          <w:i w:val="false"/>
          <w:color w:val="000000"/>
          <w:sz w:val="28"/>
        </w:rPr>
        <w:t>
</w:t>
      </w:r>
      <w:r>
        <w:rPr>
          <w:rFonts w:ascii="Times New Roman"/>
          <w:b w:val="false"/>
          <w:i w:val="false"/>
          <w:color w:val="000000"/>
          <w:sz w:val="28"/>
        </w:rPr>
        <w:t>
      НАЗНАЧЕНИЕ СУДЕЙ</w:t>
      </w:r>
      <w:r>
        <w:br/>
      </w:r>
      <w:r>
        <w:rPr>
          <w:rFonts w:ascii="Times New Roman"/>
          <w:b w:val="false"/>
          <w:i w:val="false"/>
          <w:color w:val="000000"/>
          <w:sz w:val="28"/>
        </w:rPr>
        <w:t>
</w:t>
      </w:r>
      <w:r>
        <w:rPr>
          <w:rFonts w:ascii="Times New Roman"/>
          <w:b w:val="false"/>
          <w:i w:val="false"/>
          <w:color w:val="000000"/>
          <w:sz w:val="28"/>
        </w:rPr>
        <w:t>
      В состав Суда ЕврАзЭС входят по два судьи от каждого государства-члена ЕврАзЭС. Срок полномочий судьи – шесть лет.</w:t>
      </w:r>
      <w:r>
        <w:br/>
      </w:r>
      <w:r>
        <w:rPr>
          <w:rFonts w:ascii="Times New Roman"/>
          <w:b w:val="false"/>
          <w:i w:val="false"/>
          <w:color w:val="000000"/>
          <w:sz w:val="28"/>
        </w:rPr>
        <w:t>
</w:t>
      </w:r>
      <w:r>
        <w:rPr>
          <w:rFonts w:ascii="Times New Roman"/>
          <w:b w:val="false"/>
          <w:i w:val="false"/>
          <w:color w:val="000000"/>
          <w:sz w:val="28"/>
        </w:rPr>
        <w:t>
      В рассмотрении споров в рамках Таможенного союза участвуют только судьи от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Судьи назначаются и освобождаются от должности Межпарламентской Ассамблеей ЕврАзЭС по представлению Межгоссовета ЕврАзЭС (на уровне глав государств) и для назначения на должность должны отвечать одновременно 3 критериям:</w:t>
      </w:r>
      <w:r>
        <w:br/>
      </w:r>
      <w:r>
        <w:rPr>
          <w:rFonts w:ascii="Times New Roman"/>
          <w:b w:val="false"/>
          <w:i w:val="false"/>
          <w:color w:val="000000"/>
          <w:sz w:val="28"/>
        </w:rPr>
        <w:t>
</w:t>
      </w:r>
      <w:r>
        <w:rPr>
          <w:rFonts w:ascii="Times New Roman"/>
          <w:b w:val="false"/>
          <w:i w:val="false"/>
          <w:color w:val="000000"/>
          <w:sz w:val="28"/>
        </w:rPr>
        <w:t>
      - обладать высокими моральными качествами;</w:t>
      </w:r>
      <w:r>
        <w:br/>
      </w:r>
      <w:r>
        <w:rPr>
          <w:rFonts w:ascii="Times New Roman"/>
          <w:b w:val="false"/>
          <w:i w:val="false"/>
          <w:color w:val="000000"/>
          <w:sz w:val="28"/>
        </w:rPr>
        <w:t>
</w:t>
      </w:r>
      <w:r>
        <w:rPr>
          <w:rFonts w:ascii="Times New Roman"/>
          <w:b w:val="false"/>
          <w:i w:val="false"/>
          <w:color w:val="000000"/>
          <w:sz w:val="28"/>
        </w:rPr>
        <w:t>
      - соответствовать требованиям, предъявляемым для назначения на должности судей верховных или высших арбитражных, хозяйственных и экономических судов в государствах-членах ЕврАзЭС;</w:t>
      </w:r>
      <w:r>
        <w:br/>
      </w:r>
      <w:r>
        <w:rPr>
          <w:rFonts w:ascii="Times New Roman"/>
          <w:b w:val="false"/>
          <w:i w:val="false"/>
          <w:color w:val="000000"/>
          <w:sz w:val="28"/>
        </w:rPr>
        <w:t>
</w:t>
      </w:r>
      <w:r>
        <w:rPr>
          <w:rFonts w:ascii="Times New Roman"/>
          <w:b w:val="false"/>
          <w:i w:val="false"/>
          <w:color w:val="000000"/>
          <w:sz w:val="28"/>
        </w:rPr>
        <w:t>
      - являться специалистами высокой квалификации в области международного и внутригосударственного права, особенно в сфере регулирования внешнеэкономической деятельности и таможенных правоотношений.</w:t>
      </w:r>
      <w:r>
        <w:br/>
      </w:r>
      <w:r>
        <w:rPr>
          <w:rFonts w:ascii="Times New Roman"/>
          <w:b w:val="false"/>
          <w:i w:val="false"/>
          <w:color w:val="000000"/>
          <w:sz w:val="28"/>
        </w:rPr>
        <w:t>
</w:t>
      </w:r>
      <w:r>
        <w:rPr>
          <w:rFonts w:ascii="Times New Roman"/>
          <w:b w:val="false"/>
          <w:i w:val="false"/>
          <w:color w:val="000000"/>
          <w:sz w:val="28"/>
        </w:rPr>
        <w:t>
      Процедура назначения судей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подбор и выдвижение кандидатов на должности судей от каждого государства-члена ЕврАзЭС;</w:t>
      </w:r>
      <w:r>
        <w:br/>
      </w:r>
      <w:r>
        <w:rPr>
          <w:rFonts w:ascii="Times New Roman"/>
          <w:b w:val="false"/>
          <w:i w:val="false"/>
          <w:color w:val="000000"/>
          <w:sz w:val="28"/>
        </w:rPr>
        <w:t>
</w:t>
      </w:r>
      <w:r>
        <w:rPr>
          <w:rFonts w:ascii="Times New Roman"/>
          <w:b w:val="false"/>
          <w:i w:val="false"/>
          <w:color w:val="000000"/>
          <w:sz w:val="28"/>
        </w:rPr>
        <w:t>
      2) рассмотрение кандидатур Межгоссоветом ЕврАзЭС (на уровне глав государств) для их последующего представления Межпарламентской Ассамблее ЕврАзЭС;</w:t>
      </w:r>
      <w:r>
        <w:br/>
      </w:r>
      <w:r>
        <w:rPr>
          <w:rFonts w:ascii="Times New Roman"/>
          <w:b w:val="false"/>
          <w:i w:val="false"/>
          <w:color w:val="000000"/>
          <w:sz w:val="28"/>
        </w:rPr>
        <w:t>
</w:t>
      </w:r>
      <w:r>
        <w:rPr>
          <w:rFonts w:ascii="Times New Roman"/>
          <w:b w:val="false"/>
          <w:i w:val="false"/>
          <w:color w:val="000000"/>
          <w:sz w:val="28"/>
        </w:rPr>
        <w:t>
      3) назначение судей Межпарламентской Ассамблеей ЕврАзЭС;</w:t>
      </w:r>
      <w:r>
        <w:br/>
      </w:r>
      <w:r>
        <w:rPr>
          <w:rFonts w:ascii="Times New Roman"/>
          <w:b w:val="false"/>
          <w:i w:val="false"/>
          <w:color w:val="000000"/>
          <w:sz w:val="28"/>
        </w:rPr>
        <w:t>
</w:t>
      </w:r>
      <w:r>
        <w:rPr>
          <w:rFonts w:ascii="Times New Roman"/>
          <w:b w:val="false"/>
          <w:i w:val="false"/>
          <w:color w:val="000000"/>
          <w:sz w:val="28"/>
        </w:rPr>
        <w:t>
      4) торжественное заявление судей на заседании Межпарламентской Ассамблеи ЕврАзЭС в связи со вступлением в должность.</w:t>
      </w:r>
      <w:r>
        <w:br/>
      </w:r>
      <w:r>
        <w:rPr>
          <w:rFonts w:ascii="Times New Roman"/>
          <w:b w:val="false"/>
          <w:i w:val="false"/>
          <w:color w:val="000000"/>
          <w:sz w:val="28"/>
        </w:rPr>
        <w:t>
</w:t>
      </w:r>
      <w:r>
        <w:rPr>
          <w:rFonts w:ascii="Times New Roman"/>
          <w:b w:val="false"/>
          <w:i w:val="false"/>
          <w:color w:val="000000"/>
          <w:sz w:val="28"/>
        </w:rPr>
        <w:t>
      Процедура назначения судей Суда ЕврАзЭС, а также прекращения их полномочий урегулирована в </w:t>
      </w:r>
      <w:r>
        <w:rPr>
          <w:rFonts w:ascii="Times New Roman"/>
          <w:b w:val="false"/>
          <w:i w:val="false"/>
          <w:color w:val="000000"/>
          <w:sz w:val="28"/>
        </w:rPr>
        <w:t>статье 5</w:t>
      </w:r>
      <w:r>
        <w:rPr>
          <w:rFonts w:ascii="Times New Roman"/>
          <w:b w:val="false"/>
          <w:i w:val="false"/>
          <w:color w:val="000000"/>
          <w:sz w:val="28"/>
        </w:rPr>
        <w:t xml:space="preserve"> Статута.</w:t>
      </w:r>
      <w:r>
        <w:br/>
      </w:r>
      <w:r>
        <w:rPr>
          <w:rFonts w:ascii="Times New Roman"/>
          <w:b w:val="false"/>
          <w:i w:val="false"/>
          <w:color w:val="000000"/>
          <w:sz w:val="28"/>
        </w:rPr>
        <w:t>
</w:t>
      </w:r>
      <w:r>
        <w:rPr>
          <w:rFonts w:ascii="Times New Roman"/>
          <w:b w:val="false"/>
          <w:i w:val="false"/>
          <w:color w:val="000000"/>
          <w:sz w:val="28"/>
        </w:rPr>
        <w:t>
      СЕКРЕТАРИАТ</w:t>
      </w:r>
      <w:r>
        <w:br/>
      </w:r>
      <w:r>
        <w:rPr>
          <w:rFonts w:ascii="Times New Roman"/>
          <w:b w:val="false"/>
          <w:i w:val="false"/>
          <w:color w:val="000000"/>
          <w:sz w:val="28"/>
        </w:rPr>
        <w:t>
</w:t>
      </w:r>
      <w:r>
        <w:rPr>
          <w:rFonts w:ascii="Times New Roman"/>
          <w:b w:val="false"/>
          <w:i w:val="false"/>
          <w:color w:val="000000"/>
          <w:sz w:val="28"/>
        </w:rPr>
        <w:t>
      Правовое, организационное, материально-техническое и иное обеспечение деятельности Суда ЕврАзЭС возлагается на секретариат Суда ЕврАзЭС (далее – Секретариат).</w:t>
      </w:r>
      <w:r>
        <w:br/>
      </w:r>
      <w:r>
        <w:rPr>
          <w:rFonts w:ascii="Times New Roman"/>
          <w:b w:val="false"/>
          <w:i w:val="false"/>
          <w:color w:val="000000"/>
          <w:sz w:val="28"/>
        </w:rPr>
        <w:t>
</w:t>
      </w:r>
      <w:r>
        <w:rPr>
          <w:rFonts w:ascii="Times New Roman"/>
          <w:b w:val="false"/>
          <w:i w:val="false"/>
          <w:color w:val="000000"/>
          <w:sz w:val="28"/>
        </w:rPr>
        <w:t>
      Структуру и численность Секретариата утверждает Межгоссовет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В Секретариате предлагается создать 4 специализированных управления (например, управление ЕврАзЭС, управление Таможенного союза, международно-правовое управление, информационно-аналитическое управление), помимо управлений, необходимых для административно-организационной деятельности.</w:t>
      </w:r>
      <w:r>
        <w:br/>
      </w:r>
      <w:r>
        <w:rPr>
          <w:rFonts w:ascii="Times New Roman"/>
          <w:b w:val="false"/>
          <w:i w:val="false"/>
          <w:color w:val="000000"/>
          <w:sz w:val="28"/>
        </w:rPr>
        <w:t>
</w:t>
      </w:r>
      <w:r>
        <w:rPr>
          <w:rFonts w:ascii="Times New Roman"/>
          <w:b w:val="false"/>
          <w:i w:val="false"/>
          <w:color w:val="000000"/>
          <w:sz w:val="28"/>
        </w:rPr>
        <w:t>
      Численность должностных лиц и сотрудников Секретариата на первоначальном этапе не должна превышать 50 человек, за исключением технического и обслуживающего персонала.</w:t>
      </w:r>
      <w:r>
        <w:br/>
      </w:r>
      <w:r>
        <w:rPr>
          <w:rFonts w:ascii="Times New Roman"/>
          <w:b w:val="false"/>
          <w:i w:val="false"/>
          <w:color w:val="000000"/>
          <w:sz w:val="28"/>
        </w:rPr>
        <w:t>
</w:t>
      </w:r>
      <w:r>
        <w:rPr>
          <w:rFonts w:ascii="Times New Roman"/>
          <w:b w:val="false"/>
          <w:i w:val="false"/>
          <w:color w:val="000000"/>
          <w:sz w:val="28"/>
        </w:rPr>
        <w:t>
      В Статуте закреплено, что отдельные работники Секретариата будут являться должностными лицами, т.е. квотными работниками.</w:t>
      </w:r>
      <w:r>
        <w:br/>
      </w:r>
      <w:r>
        <w:rPr>
          <w:rFonts w:ascii="Times New Roman"/>
          <w:b w:val="false"/>
          <w:i w:val="false"/>
          <w:color w:val="000000"/>
          <w:sz w:val="28"/>
        </w:rPr>
        <w:t>
</w:t>
      </w:r>
      <w:r>
        <w:rPr>
          <w:rFonts w:ascii="Times New Roman"/>
          <w:b w:val="false"/>
          <w:i w:val="false"/>
          <w:color w:val="000000"/>
          <w:sz w:val="28"/>
        </w:rPr>
        <w:t>
      В качестве квотных должностей предлагается определить должности руководителя Секретариата и начальников управлений (за исключением руководителей управлений, осуществляющих административно-организационную деятельность).</w:t>
      </w:r>
      <w:r>
        <w:br/>
      </w:r>
      <w:r>
        <w:rPr>
          <w:rFonts w:ascii="Times New Roman"/>
          <w:b w:val="false"/>
          <w:i w:val="false"/>
          <w:color w:val="000000"/>
          <w:sz w:val="28"/>
        </w:rPr>
        <w:t>
</w:t>
      </w:r>
      <w:r>
        <w:rPr>
          <w:rFonts w:ascii="Times New Roman"/>
          <w:b w:val="false"/>
          <w:i w:val="false"/>
          <w:color w:val="000000"/>
          <w:sz w:val="28"/>
        </w:rPr>
        <w:t>
      Кроме того, предлагаем рассмотреть вопрос о введении в Суде ЕврАзЭС штатных должностей помощников судьи, в чьи должностные обязанности будет входить решение вопросов организационного и технического характера, возникающих в деятельности конкретного судьи.</w:t>
      </w:r>
      <w:r>
        <w:br/>
      </w:r>
      <w:r>
        <w:rPr>
          <w:rFonts w:ascii="Times New Roman"/>
          <w:b w:val="false"/>
          <w:i w:val="false"/>
          <w:color w:val="000000"/>
          <w:sz w:val="28"/>
        </w:rPr>
        <w:t>
</w:t>
      </w:r>
      <w:r>
        <w:rPr>
          <w:rFonts w:ascii="Times New Roman"/>
          <w:b w:val="false"/>
          <w:i w:val="false"/>
          <w:color w:val="000000"/>
          <w:sz w:val="28"/>
        </w:rPr>
        <w:t>
      УСЛОВИЯ ОПЛАТЫ ТРУДА</w:t>
      </w:r>
      <w:r>
        <w:br/>
      </w:r>
      <w:r>
        <w:rPr>
          <w:rFonts w:ascii="Times New Roman"/>
          <w:b w:val="false"/>
          <w:i w:val="false"/>
          <w:color w:val="000000"/>
          <w:sz w:val="28"/>
        </w:rPr>
        <w:t>
</w:t>
      </w:r>
      <w:r>
        <w:rPr>
          <w:rFonts w:ascii="Times New Roman"/>
          <w:b w:val="false"/>
          <w:i w:val="false"/>
          <w:color w:val="000000"/>
          <w:sz w:val="28"/>
        </w:rPr>
        <w:t>
      Условия оплаты труда судей, должностных лиц и сотрудников Секретариата определяются Межгоссоветом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При оплате труда должностных лиц и сотрудников Суда ЕврАзЭС целесообразно использовать систему оплаты труда, применяемую в Секретариате Интеграционного Комитета ЕврАзЭС.</w:t>
      </w:r>
      <w:r>
        <w:br/>
      </w:r>
      <w:r>
        <w:rPr>
          <w:rFonts w:ascii="Times New Roman"/>
          <w:b w:val="false"/>
          <w:i w:val="false"/>
          <w:color w:val="000000"/>
          <w:sz w:val="28"/>
        </w:rPr>
        <w:t>
</w:t>
      </w:r>
      <w:r>
        <w:rPr>
          <w:rFonts w:ascii="Times New Roman"/>
          <w:b w:val="false"/>
          <w:i w:val="false"/>
          <w:color w:val="000000"/>
          <w:sz w:val="28"/>
        </w:rPr>
        <w:t>
      Предлагаем расчетные должностные оклады Председателя Суда ЕврАзЭС, судей, должностных лиц и сотрудников Секретариата установить в процентном отношении от расчетного должностного оклада Генерального секретаря ЕврАзЭС.</w:t>
      </w:r>
      <w:r>
        <w:br/>
      </w:r>
      <w:r>
        <w:rPr>
          <w:rFonts w:ascii="Times New Roman"/>
          <w:b w:val="false"/>
          <w:i w:val="false"/>
          <w:color w:val="000000"/>
          <w:sz w:val="28"/>
        </w:rPr>
        <w:t>
</w:t>
      </w:r>
      <w:r>
        <w:rPr>
          <w:rFonts w:ascii="Times New Roman"/>
          <w:b w:val="false"/>
          <w:i w:val="false"/>
          <w:color w:val="000000"/>
          <w:sz w:val="28"/>
        </w:rPr>
        <w:t>
      СОЦИАЛЬНЫЕ ГАРАНТИИ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7</w:t>
      </w:r>
      <w:r>
        <w:rPr>
          <w:rFonts w:ascii="Times New Roman"/>
          <w:b w:val="false"/>
          <w:i w:val="false"/>
          <w:color w:val="000000"/>
          <w:sz w:val="28"/>
        </w:rPr>
        <w:t xml:space="preserve"> Статута предусмотрено, что на судей Суда и членов их семей распространяются привилегии и иммунитеты, предоставляемые должностным лицам органов ЕврАзЭС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привилегиях и иммунитетах ЕврАзЭС от 31 мая 2001 года (далее – Конвенция).</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10</w:t>
      </w:r>
      <w:r>
        <w:rPr>
          <w:rFonts w:ascii="Times New Roman"/>
          <w:b w:val="false"/>
          <w:i w:val="false"/>
          <w:color w:val="000000"/>
          <w:sz w:val="28"/>
        </w:rPr>
        <w:t xml:space="preserve"> Статута должностные лица и сотрудники Секретариата являются международными служащими и при исполнении официальных функций также пользуются иммунитетами, льготами, привилегиями, установленными Конвенцией.</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Статута для судей соглашением государств-членов ЕврАзЭС может быть установлен дополнительный объем привилегий и иммунитетов.</w:t>
      </w:r>
      <w:r>
        <w:br/>
      </w:r>
      <w:r>
        <w:rPr>
          <w:rFonts w:ascii="Times New Roman"/>
          <w:b w:val="false"/>
          <w:i w:val="false"/>
          <w:color w:val="000000"/>
          <w:sz w:val="28"/>
        </w:rPr>
        <w:t>
</w:t>
      </w:r>
      <w:r>
        <w:rPr>
          <w:rFonts w:ascii="Times New Roman"/>
          <w:b w:val="false"/>
          <w:i w:val="false"/>
          <w:color w:val="000000"/>
          <w:sz w:val="28"/>
        </w:rPr>
        <w:t>
      Предлагаем на первоначальном этапе ограничиться предоставлением судьям Суда ЕврАзЭС привилегий и иммунитетов, предусмотренных Конвенцией.</w:t>
      </w:r>
      <w:r>
        <w:br/>
      </w:r>
      <w:r>
        <w:rPr>
          <w:rFonts w:ascii="Times New Roman"/>
          <w:b w:val="false"/>
          <w:i w:val="false"/>
          <w:color w:val="000000"/>
          <w:sz w:val="28"/>
        </w:rPr>
        <w:t>
</w:t>
      </w:r>
      <w:r>
        <w:rPr>
          <w:rFonts w:ascii="Times New Roman"/>
          <w:b w:val="false"/>
          <w:i w:val="false"/>
          <w:color w:val="000000"/>
          <w:sz w:val="28"/>
        </w:rPr>
        <w:t>
      В последующем полагаем целесообразным рассмотреть вопрос о заключении государствами-членами ЕврАзЭС соглашения, предусмотренного </w:t>
      </w:r>
      <w:r>
        <w:rPr>
          <w:rFonts w:ascii="Times New Roman"/>
          <w:b w:val="false"/>
          <w:i w:val="false"/>
          <w:color w:val="000000"/>
          <w:sz w:val="28"/>
        </w:rPr>
        <w:t>статьей 7</w:t>
      </w:r>
      <w:r>
        <w:rPr>
          <w:rFonts w:ascii="Times New Roman"/>
          <w:b w:val="false"/>
          <w:i w:val="false"/>
          <w:color w:val="000000"/>
          <w:sz w:val="28"/>
        </w:rPr>
        <w:t xml:space="preserve"> Статута, в целях установления дополнительных привилегий и иммунитетов, например, таких как:</w:t>
      </w:r>
      <w:r>
        <w:br/>
      </w:r>
      <w:r>
        <w:rPr>
          <w:rFonts w:ascii="Times New Roman"/>
          <w:b w:val="false"/>
          <w:i w:val="false"/>
          <w:color w:val="000000"/>
          <w:sz w:val="28"/>
        </w:rPr>
        <w:t>
</w:t>
      </w:r>
      <w:r>
        <w:rPr>
          <w:rFonts w:ascii="Times New Roman"/>
          <w:b w:val="false"/>
          <w:i w:val="false"/>
          <w:color w:val="000000"/>
          <w:sz w:val="28"/>
        </w:rPr>
        <w:t>
      - обязанность государств-членов ЕврАзЭС сохранить за судьей Суда ЕврАзЭС право занятия прежней должности, занимаемой им до его назначения на должность судьи ЕврАзЭС, либо права при отсутствии указанной должности на занятие равнозначной должности по оплате и социальным гарантиям, которые он имел до назначения на должность судьи Суда ЕврАзЭС;</w:t>
      </w:r>
      <w:r>
        <w:br/>
      </w:r>
      <w:r>
        <w:rPr>
          <w:rFonts w:ascii="Times New Roman"/>
          <w:b w:val="false"/>
          <w:i w:val="false"/>
          <w:color w:val="000000"/>
          <w:sz w:val="28"/>
        </w:rPr>
        <w:t>
</w:t>
      </w:r>
      <w:r>
        <w:rPr>
          <w:rFonts w:ascii="Times New Roman"/>
          <w:b w:val="false"/>
          <w:i w:val="false"/>
          <w:color w:val="000000"/>
          <w:sz w:val="28"/>
        </w:rPr>
        <w:t>
      - включение времени работы в должности судьи Суда ЕврАзЭС в стаж работы судьи, а также в стаж государственной службы;</w:t>
      </w:r>
      <w:r>
        <w:br/>
      </w:r>
      <w:r>
        <w:rPr>
          <w:rFonts w:ascii="Times New Roman"/>
          <w:b w:val="false"/>
          <w:i w:val="false"/>
          <w:color w:val="000000"/>
          <w:sz w:val="28"/>
        </w:rPr>
        <w:t>
</w:t>
      </w:r>
      <w:r>
        <w:rPr>
          <w:rFonts w:ascii="Times New Roman"/>
          <w:b w:val="false"/>
          <w:i w:val="false"/>
          <w:color w:val="000000"/>
          <w:sz w:val="28"/>
        </w:rPr>
        <w:t>
      - гарантии поддержания определенного уровня и углубления знаний за счет средств бюджета ЕврАзЭС;</w:t>
      </w:r>
      <w:r>
        <w:br/>
      </w:r>
      <w:r>
        <w:rPr>
          <w:rFonts w:ascii="Times New Roman"/>
          <w:b w:val="false"/>
          <w:i w:val="false"/>
          <w:color w:val="000000"/>
          <w:sz w:val="28"/>
        </w:rPr>
        <w:t>
</w:t>
      </w:r>
      <w:r>
        <w:rPr>
          <w:rFonts w:ascii="Times New Roman"/>
          <w:b w:val="false"/>
          <w:i w:val="false"/>
          <w:color w:val="000000"/>
          <w:sz w:val="28"/>
        </w:rPr>
        <w:t>
      - обязательное страхование на случай гибели (смерти), причинения вреда здоровью в связи с исполнением служебных обязанностей в период пребывания в должности за счет средств бюджета ЕврАзЭС;</w:t>
      </w:r>
      <w:r>
        <w:br/>
      </w:r>
      <w:r>
        <w:rPr>
          <w:rFonts w:ascii="Times New Roman"/>
          <w:b w:val="false"/>
          <w:i w:val="false"/>
          <w:color w:val="000000"/>
          <w:sz w:val="28"/>
        </w:rPr>
        <w:t>
</w:t>
      </w:r>
      <w:r>
        <w:rPr>
          <w:rFonts w:ascii="Times New Roman"/>
          <w:b w:val="false"/>
          <w:i w:val="false"/>
          <w:color w:val="000000"/>
          <w:sz w:val="28"/>
        </w:rPr>
        <w:t>
      - обеспечение судей за счет средств бюджета ЕврАзЭС жилой площадью в порядке и на условиях, предусмотренных для сотрудников дипломатических представительств иностранных государств.</w:t>
      </w:r>
      <w:r>
        <w:br/>
      </w:r>
      <w:r>
        <w:rPr>
          <w:rFonts w:ascii="Times New Roman"/>
          <w:b w:val="false"/>
          <w:i w:val="false"/>
          <w:color w:val="000000"/>
          <w:sz w:val="28"/>
        </w:rPr>
        <w:t>
</w:t>
      </w:r>
      <w:r>
        <w:rPr>
          <w:rFonts w:ascii="Times New Roman"/>
          <w:b w:val="false"/>
          <w:i w:val="false"/>
          <w:color w:val="000000"/>
          <w:sz w:val="28"/>
        </w:rPr>
        <w:t>
      ФИНАНСИРОВАНИЕ</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15</w:t>
      </w:r>
      <w:r>
        <w:rPr>
          <w:rFonts w:ascii="Times New Roman"/>
          <w:b w:val="false"/>
          <w:i w:val="false"/>
          <w:color w:val="000000"/>
          <w:sz w:val="28"/>
        </w:rPr>
        <w:t xml:space="preserve"> Договора об учреждении ЕврАзЭС финансирование деятельности органов ЕврАзЭС, в том числе и Суда ЕврАзЭС, осуществляется за счет средств бюджета ЕврАзЭС.</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Статута для определения порядка финансирования деятельности Суда ЕврАзЭС за счет средств бюджета ЕврАзЭС потребуется принятие решения Межгоссовета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17</w:t>
      </w:r>
      <w:r>
        <w:rPr>
          <w:rFonts w:ascii="Times New Roman"/>
          <w:b w:val="false"/>
          <w:i w:val="false"/>
          <w:color w:val="000000"/>
          <w:sz w:val="28"/>
        </w:rPr>
        <w:t xml:space="preserve"> Статута обращения в Суд ЕврАзЭС Стороны, органов ЕврАзЭС и Таможенного союза не облагаются пошлиной.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7</w:t>
      </w:r>
      <w:r>
        <w:rPr>
          <w:rFonts w:ascii="Times New Roman"/>
          <w:b w:val="false"/>
          <w:i w:val="false"/>
          <w:color w:val="000000"/>
          <w:sz w:val="28"/>
        </w:rPr>
        <w:t xml:space="preserve"> Договора об обращении хозяйствующих субъектов определено, что обращение хозяйствующего субъекта в Суд ЕврАзЭС облагается пошлиной.</w:t>
      </w:r>
      <w:r>
        <w:br/>
      </w:r>
      <w:r>
        <w:rPr>
          <w:rFonts w:ascii="Times New Roman"/>
          <w:b w:val="false"/>
          <w:i w:val="false"/>
          <w:color w:val="000000"/>
          <w:sz w:val="28"/>
        </w:rPr>
        <w:t>
</w:t>
      </w:r>
      <w:r>
        <w:rPr>
          <w:rFonts w:ascii="Times New Roman"/>
          <w:b w:val="false"/>
          <w:i w:val="false"/>
          <w:color w:val="000000"/>
          <w:sz w:val="28"/>
        </w:rPr>
        <w:t>
      Предлагается взимаемую пошлину зачислять в бюджет ЕврАзЭС.</w:t>
      </w:r>
      <w:r>
        <w:br/>
      </w:r>
      <w:r>
        <w:rPr>
          <w:rFonts w:ascii="Times New Roman"/>
          <w:b w:val="false"/>
          <w:i w:val="false"/>
          <w:color w:val="000000"/>
          <w:sz w:val="28"/>
        </w:rPr>
        <w:t>
</w:t>
      </w:r>
      <w:r>
        <w:rPr>
          <w:rFonts w:ascii="Times New Roman"/>
          <w:b w:val="false"/>
          <w:i w:val="false"/>
          <w:color w:val="000000"/>
          <w:sz w:val="28"/>
        </w:rPr>
        <w:t>
      Для этого в решении Межгоссовета ЕврАзЭС (на уровне глав государств) следует предусмотреть, что пошлина, взимаемая за обращение хозяйствующего субъекта в Суд ЕврАзЭС, зачисляется на депозитный счет Суда ЕврАзЭС. Пошлина возвращается хозяйствующему субъекту, требования которого удовлетворены. Если требования субъекта не удовлетворены, пошлина перечисляется в бюджет ЕврАзЭС.</w:t>
      </w:r>
      <w:r>
        <w:br/>
      </w:r>
      <w:r>
        <w:rPr>
          <w:rFonts w:ascii="Times New Roman"/>
          <w:b w:val="false"/>
          <w:i w:val="false"/>
          <w:color w:val="000000"/>
          <w:sz w:val="28"/>
        </w:rPr>
        <w:t>
</w:t>
      </w:r>
      <w:r>
        <w:rPr>
          <w:rFonts w:ascii="Times New Roman"/>
          <w:b w:val="false"/>
          <w:i w:val="false"/>
          <w:color w:val="000000"/>
          <w:sz w:val="28"/>
        </w:rPr>
        <w:t>
      УСЛОВИЯ ПРЕБЫВАНИЯ</w:t>
      </w:r>
      <w:r>
        <w:br/>
      </w:r>
      <w:r>
        <w:rPr>
          <w:rFonts w:ascii="Times New Roman"/>
          <w:b w:val="false"/>
          <w:i w:val="false"/>
          <w:color w:val="000000"/>
          <w:sz w:val="28"/>
        </w:rPr>
        <w:t>
</w:t>
      </w:r>
      <w:r>
        <w:rPr>
          <w:rFonts w:ascii="Times New Roman"/>
          <w:b w:val="false"/>
          <w:i w:val="false"/>
          <w:color w:val="000000"/>
          <w:sz w:val="28"/>
        </w:rPr>
        <w:t>
      Местом нахождения Суда ЕврАзЭС является г. Минск (Республика Беларусь).</w:t>
      </w:r>
      <w:r>
        <w:br/>
      </w:r>
      <w:r>
        <w:rPr>
          <w:rFonts w:ascii="Times New Roman"/>
          <w:b w:val="false"/>
          <w:i w:val="false"/>
          <w:color w:val="000000"/>
          <w:sz w:val="28"/>
        </w:rPr>
        <w:t>
</w:t>
      </w:r>
      <w:r>
        <w:rPr>
          <w:rFonts w:ascii="Times New Roman"/>
          <w:b w:val="false"/>
          <w:i w:val="false"/>
          <w:color w:val="000000"/>
          <w:sz w:val="28"/>
        </w:rPr>
        <w:t>
      Условия пребывания Суда ЕврАзЭС на территории Республики Беларусь будут определяться соглашением между Правительством Республики Беларусь и ЕврАзЭС.</w:t>
      </w:r>
      <w:r>
        <w:br/>
      </w:r>
      <w:r>
        <w:rPr>
          <w:rFonts w:ascii="Times New Roman"/>
          <w:b w:val="false"/>
          <w:i w:val="false"/>
          <w:color w:val="000000"/>
          <w:sz w:val="28"/>
        </w:rPr>
        <w:t>
</w:t>
      </w:r>
      <w:r>
        <w:rPr>
          <w:rFonts w:ascii="Times New Roman"/>
          <w:b w:val="false"/>
          <w:i w:val="false"/>
          <w:color w:val="000000"/>
          <w:sz w:val="28"/>
        </w:rPr>
        <w:t>
      В указанном соглашении должен быть урегулирован правовой статус Суда ЕврАзЭС на территории Республики Беларусь, а также вопросы, связанные с предоставлением Республикой Беларусь здания (помещений) для размещения Суда ЕврАзЭС.</w:t>
      </w:r>
      <w:r>
        <w:br/>
      </w:r>
      <w:r>
        <w:rPr>
          <w:rFonts w:ascii="Times New Roman"/>
          <w:b w:val="false"/>
          <w:i w:val="false"/>
          <w:color w:val="000000"/>
          <w:sz w:val="28"/>
        </w:rPr>
        <w:t>
</w:t>
      </w:r>
      <w:r>
        <w:rPr>
          <w:rFonts w:ascii="Times New Roman"/>
          <w:b w:val="false"/>
          <w:i w:val="false"/>
          <w:color w:val="000000"/>
          <w:sz w:val="28"/>
        </w:rPr>
        <w:t>
      В настоящее время прорабатывается вопрос о предоставлении соответствующего здания (помещений).</w:t>
      </w:r>
      <w:r>
        <w:br/>
      </w:r>
      <w:r>
        <w:rPr>
          <w:rFonts w:ascii="Times New Roman"/>
          <w:b w:val="false"/>
          <w:i w:val="false"/>
          <w:color w:val="000000"/>
          <w:sz w:val="28"/>
        </w:rPr>
        <w:t>
</w:t>
      </w:r>
      <w:r>
        <w:rPr>
          <w:rFonts w:ascii="Times New Roman"/>
          <w:b w:val="false"/>
          <w:i w:val="false"/>
          <w:color w:val="000000"/>
          <w:sz w:val="28"/>
        </w:rPr>
        <w:t>
      Указанное здание (помещения) предлагается предоставить на неопределенный срок на условиях аренды.</w:t>
      </w:r>
      <w:r>
        <w:br/>
      </w:r>
      <w:r>
        <w:rPr>
          <w:rFonts w:ascii="Times New Roman"/>
          <w:b w:val="false"/>
          <w:i w:val="false"/>
          <w:color w:val="000000"/>
          <w:sz w:val="28"/>
        </w:rPr>
        <w:t>
</w:t>
      </w:r>
      <w:r>
        <w:rPr>
          <w:rFonts w:ascii="Times New Roman"/>
          <w:b w:val="false"/>
          <w:i w:val="false"/>
          <w:color w:val="000000"/>
          <w:sz w:val="28"/>
        </w:rPr>
        <w:t>
      ОПУБЛИКОВАНИЕ РЕШЕНИЙ</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19</w:t>
      </w:r>
      <w:r>
        <w:rPr>
          <w:rFonts w:ascii="Times New Roman"/>
          <w:b w:val="false"/>
          <w:i w:val="false"/>
          <w:color w:val="000000"/>
          <w:sz w:val="28"/>
        </w:rPr>
        <w:t xml:space="preserve"> Статута необходимо определение источника официального опубликования решений Суда ЕврАзЭС.</w:t>
      </w:r>
      <w:r>
        <w:br/>
      </w:r>
      <w:r>
        <w:rPr>
          <w:rFonts w:ascii="Times New Roman"/>
          <w:b w:val="false"/>
          <w:i w:val="false"/>
          <w:color w:val="000000"/>
          <w:sz w:val="28"/>
        </w:rPr>
        <w:t>
</w:t>
      </w:r>
      <w:r>
        <w:rPr>
          <w:rFonts w:ascii="Times New Roman"/>
          <w:b w:val="false"/>
          <w:i w:val="false"/>
          <w:color w:val="000000"/>
          <w:sz w:val="28"/>
        </w:rPr>
        <w:t>
      Кроме того, необходимо определить уполномоченные государственные органы (организации) государств-членов ЕврАзЭС, которым должны направляться решения Суда ЕврАзЭС для обеспечения их последующего включения в национальные банки правовой информации.</w:t>
      </w:r>
      <w:r>
        <w:br/>
      </w:r>
      <w:r>
        <w:rPr>
          <w:rFonts w:ascii="Times New Roman"/>
          <w:b w:val="false"/>
          <w:i w:val="false"/>
          <w:color w:val="000000"/>
          <w:sz w:val="28"/>
        </w:rPr>
        <w:t>
</w:t>
      </w:r>
      <w:r>
        <w:rPr>
          <w:rFonts w:ascii="Times New Roman"/>
          <w:b w:val="false"/>
          <w:i w:val="false"/>
          <w:color w:val="000000"/>
          <w:sz w:val="28"/>
        </w:rPr>
        <w:t>
      Указанные вопросы могут быть урегулированы в решении Межгоссовета ЕврАзЭС (на уровне глав государств).</w:t>
      </w:r>
      <w:r>
        <w:br/>
      </w:r>
      <w:r>
        <w:rPr>
          <w:rFonts w:ascii="Times New Roman"/>
          <w:b w:val="false"/>
          <w:i w:val="false"/>
          <w:color w:val="000000"/>
          <w:sz w:val="28"/>
        </w:rPr>
        <w:t>
</w:t>
      </w:r>
      <w:r>
        <w:rPr>
          <w:rFonts w:ascii="Times New Roman"/>
          <w:b w:val="false"/>
          <w:i w:val="false"/>
          <w:color w:val="000000"/>
          <w:sz w:val="28"/>
        </w:rPr>
        <w:t>
      МЕХАНИЗМ РЕАЛИЗАЦИИ</w:t>
      </w:r>
      <w:r>
        <w:br/>
      </w:r>
      <w:r>
        <w:rPr>
          <w:rFonts w:ascii="Times New Roman"/>
          <w:b w:val="false"/>
          <w:i w:val="false"/>
          <w:color w:val="000000"/>
          <w:sz w:val="28"/>
        </w:rPr>
        <w:t>
</w:t>
      </w:r>
      <w:r>
        <w:rPr>
          <w:rFonts w:ascii="Times New Roman"/>
          <w:b w:val="false"/>
          <w:i w:val="false"/>
          <w:color w:val="000000"/>
          <w:sz w:val="28"/>
        </w:rPr>
        <w:t>
      Для обеспечения начала полноценного функционирования Суда ЕврАзЭС необходимо осуществление комплекса мероприятий, которые обозначены в настоящем докладе.</w:t>
      </w:r>
      <w:r>
        <w:br/>
      </w:r>
      <w:r>
        <w:rPr>
          <w:rFonts w:ascii="Times New Roman"/>
          <w:b w:val="false"/>
          <w:i w:val="false"/>
          <w:color w:val="000000"/>
          <w:sz w:val="28"/>
        </w:rPr>
        <w:t>
</w:t>
      </w:r>
      <w:r>
        <w:rPr>
          <w:rFonts w:ascii="Times New Roman"/>
          <w:b w:val="false"/>
          <w:i w:val="false"/>
          <w:color w:val="000000"/>
          <w:sz w:val="28"/>
        </w:rPr>
        <w:t>
      Белорусской стороной подготовлен проект Плана основных мероприятий по формированию Суда ЕврАзЭС (далее – проект Плана).</w:t>
      </w:r>
      <w:r>
        <w:br/>
      </w:r>
      <w:r>
        <w:rPr>
          <w:rFonts w:ascii="Times New Roman"/>
          <w:b w:val="false"/>
          <w:i w:val="false"/>
          <w:color w:val="000000"/>
          <w:sz w:val="28"/>
        </w:rPr>
        <w:t>
</w:t>
      </w:r>
      <w:r>
        <w:rPr>
          <w:rFonts w:ascii="Times New Roman"/>
          <w:b w:val="false"/>
          <w:i w:val="false"/>
          <w:color w:val="000000"/>
          <w:sz w:val="28"/>
        </w:rPr>
        <w:t>
      План предлагается утвердить решением Межгосударственного Совета ЕврАзЭС (на уровне глав государств). Данное решение предлагается принять в рабочем порядке.</w:t>
      </w:r>
      <w:r>
        <w:br/>
      </w:r>
      <w:r>
        <w:rPr>
          <w:rFonts w:ascii="Times New Roman"/>
          <w:b w:val="false"/>
          <w:i w:val="false"/>
          <w:color w:val="000000"/>
          <w:sz w:val="28"/>
        </w:rPr>
        <w:t>
</w:t>
      </w:r>
      <w:r>
        <w:rPr>
          <w:rFonts w:ascii="Times New Roman"/>
          <w:b w:val="false"/>
          <w:i w:val="false"/>
          <w:color w:val="000000"/>
          <w:sz w:val="28"/>
        </w:rPr>
        <w:t>
      Как видно из проекта Плана, потребуется разработка и принятие мер как на международном, так и на национальном уровне, а также их осуществление непосредственно Судом ЕврАзЭС.</w:t>
      </w:r>
      <w:r>
        <w:br/>
      </w:r>
      <w:r>
        <w:rPr>
          <w:rFonts w:ascii="Times New Roman"/>
          <w:b w:val="false"/>
          <w:i w:val="false"/>
          <w:color w:val="000000"/>
          <w:sz w:val="28"/>
        </w:rPr>
        <w:t>
</w:t>
      </w:r>
      <w:r>
        <w:rPr>
          <w:rFonts w:ascii="Times New Roman"/>
          <w:b w:val="false"/>
          <w:i w:val="false"/>
          <w:color w:val="000000"/>
          <w:sz w:val="28"/>
        </w:rPr>
        <w:t>
      Проектом Плана предусматривается, в частности, подготовка документов, определяющих структуру и численность Секретариата, условия оплаты судей и работников Секретариата, перечень должностных лиц (квотных сотрудников) Секретариата, а также порядок зачисления, использования и возврата пошлины, уплачиваемой хозяйствующим субъектом за обращение в Суд ЕврАзЭС.</w:t>
      </w:r>
      <w:r>
        <w:br/>
      </w:r>
      <w:r>
        <w:rPr>
          <w:rFonts w:ascii="Times New Roman"/>
          <w:b w:val="false"/>
          <w:i w:val="false"/>
          <w:color w:val="000000"/>
          <w:sz w:val="28"/>
        </w:rPr>
        <w:t>
</w:t>
      </w:r>
      <w:r>
        <w:rPr>
          <w:rFonts w:ascii="Times New Roman"/>
          <w:b w:val="false"/>
          <w:i w:val="false"/>
          <w:color w:val="000000"/>
          <w:sz w:val="28"/>
        </w:rPr>
        <w:t>
      Для подготовки указанных документов под руководством белорусской стороны предлагается создать межгосударственную рабочую группу.</w:t>
      </w:r>
      <w:r>
        <w:br/>
      </w:r>
      <w:r>
        <w:rPr>
          <w:rFonts w:ascii="Times New Roman"/>
          <w:b w:val="false"/>
          <w:i w:val="false"/>
          <w:color w:val="000000"/>
          <w:sz w:val="28"/>
        </w:rPr>
        <w:t>
</w:t>
      </w:r>
      <w:r>
        <w:rPr>
          <w:rFonts w:ascii="Times New Roman"/>
          <w:b w:val="false"/>
          <w:i w:val="false"/>
          <w:color w:val="000000"/>
          <w:sz w:val="28"/>
        </w:rPr>
        <w:t>
      Состав рабочей группы предлагается утвердить на очередном заседании Интеграционного Комитета ЕврАзЭС.</w:t>
      </w:r>
      <w:r>
        <w:br/>
      </w:r>
      <w:r>
        <w:rPr>
          <w:rFonts w:ascii="Times New Roman"/>
          <w:b w:val="false"/>
          <w:i w:val="false"/>
          <w:color w:val="000000"/>
          <w:sz w:val="28"/>
        </w:rPr>
        <w:t>
</w:t>
      </w:r>
      <w:r>
        <w:rPr>
          <w:rFonts w:ascii="Times New Roman"/>
          <w:b w:val="false"/>
          <w:i w:val="false"/>
          <w:color w:val="000000"/>
          <w:sz w:val="28"/>
        </w:rPr>
        <w:t>
      Организационно-техническое обеспечение заседаний рабочей группы предлагается возложить на Секретариат Интеграционного Комитета ЕврАзЭС.</w:t>
      </w:r>
    </w:p>
    <w:bookmarkEnd w:id="2"/>
    <w:bookmarkStart w:name="z86" w:id="3"/>
    <w:p>
      <w:pPr>
        <w:spacing w:after="0"/>
        <w:ind w:left="0"/>
        <w:jc w:val="both"/>
      </w:pPr>
      <w:r>
        <w:rPr>
          <w:rFonts w:ascii="Times New Roman"/>
          <w:b w:val="false"/>
          <w:i w:val="false"/>
          <w:color w:val="000000"/>
          <w:sz w:val="28"/>
        </w:rPr>
        <w:t xml:space="preserve">
Проект            </w:t>
      </w:r>
    </w:p>
    <w:bookmarkEnd w:id="3"/>
    <w:bookmarkStart w:name="z87" w:id="4"/>
    <w:p>
      <w:pPr>
        <w:spacing w:after="0"/>
        <w:ind w:left="0"/>
        <w:jc w:val="left"/>
      </w:pPr>
      <w:r>
        <w:rPr>
          <w:rFonts w:ascii="Times New Roman"/>
          <w:b/>
          <w:i w:val="false"/>
          <w:color w:val="000000"/>
        </w:rPr>
        <w:t xml:space="preserve"> 
План</w:t>
      </w:r>
      <w:r>
        <w:br/>
      </w:r>
      <w:r>
        <w:rPr>
          <w:rFonts w:ascii="Times New Roman"/>
          <w:b/>
          <w:i w:val="false"/>
          <w:color w:val="000000"/>
        </w:rPr>
        <w:t>
основных мероприятий по формированию</w:t>
      </w:r>
      <w:r>
        <w:br/>
      </w:r>
      <w:r>
        <w:rPr>
          <w:rFonts w:ascii="Times New Roman"/>
          <w:b/>
          <w:i w:val="false"/>
          <w:color w:val="000000"/>
        </w:rPr>
        <w:t>
Суда Евразийского экономического сообщества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93"/>
        <w:gridCol w:w="3513"/>
        <w:gridCol w:w="35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мероприятия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r>
              <w:br/>
            </w:r>
            <w:r>
              <w:rPr>
                <w:rFonts w:ascii="Times New Roman"/>
                <w:b w:val="false"/>
                <w:i w:val="false"/>
                <w:color w:val="000000"/>
                <w:sz w:val="20"/>
              </w:rPr>
              <w:t>
</w:t>
            </w:r>
            <w:r>
              <w:rPr>
                <w:rFonts w:ascii="Times New Roman"/>
                <w:b/>
                <w:i w:val="false"/>
                <w:color w:val="000000"/>
                <w:sz w:val="20"/>
              </w:rPr>
              <w:t>проведения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Международные договоры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 государствами-членами</w:t>
            </w:r>
            <w:r>
              <w:br/>
            </w:r>
            <w:r>
              <w:rPr>
                <w:rFonts w:ascii="Times New Roman"/>
                <w:b w:val="false"/>
                <w:i w:val="false"/>
                <w:color w:val="000000"/>
                <w:sz w:val="20"/>
              </w:rPr>
              <w:t>
</w:t>
            </w:r>
            <w:r>
              <w:rPr>
                <w:rFonts w:ascii="Times New Roman"/>
                <w:b w:val="false"/>
                <w:i w:val="false"/>
                <w:color w:val="000000"/>
                <w:sz w:val="20"/>
              </w:rPr>
              <w:t>ЕврАзЭС и вступление в силу:</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Статута</w:t>
            </w:r>
            <w:r>
              <w:rPr>
                <w:rFonts w:ascii="Times New Roman"/>
                <w:b w:val="false"/>
                <w:i w:val="false"/>
                <w:color w:val="000000"/>
                <w:sz w:val="20"/>
              </w:rPr>
              <w:t xml:space="preserve"> Суда ЕврАзЭС от 5 июля 2010</w:t>
            </w:r>
            <w:r>
              <w:br/>
            </w:r>
            <w:r>
              <w:rPr>
                <w:rFonts w:ascii="Times New Roman"/>
                <w:b w:val="false"/>
                <w:i w:val="false"/>
                <w:color w:val="000000"/>
                <w:sz w:val="20"/>
              </w:rPr>
              <w:t>
</w:t>
            </w:r>
            <w:r>
              <w:rPr>
                <w:rFonts w:ascii="Times New Roman"/>
                <w:b w:val="false"/>
                <w:i w:val="false"/>
                <w:color w:val="000000"/>
                <w:sz w:val="20"/>
              </w:rPr>
              <w:t>г. (далее – Статут);</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Договора</w:t>
            </w:r>
            <w:r>
              <w:rPr>
                <w:rFonts w:ascii="Times New Roman"/>
                <w:b w:val="false"/>
                <w:i w:val="false"/>
                <w:color w:val="000000"/>
                <w:sz w:val="20"/>
              </w:rPr>
              <w:t xml:space="preserve"> об обращении в Суд ЕврАзЭС</w:t>
            </w:r>
            <w:r>
              <w:br/>
            </w:r>
            <w:r>
              <w:rPr>
                <w:rFonts w:ascii="Times New Roman"/>
                <w:b w:val="false"/>
                <w:i w:val="false"/>
                <w:color w:val="000000"/>
                <w:sz w:val="20"/>
              </w:rPr>
              <w:t>
</w:t>
            </w:r>
            <w:r>
              <w:rPr>
                <w:rFonts w:ascii="Times New Roman"/>
                <w:b w:val="false"/>
                <w:i w:val="false"/>
                <w:color w:val="000000"/>
                <w:sz w:val="20"/>
              </w:rPr>
              <w:t>хозяйствующих субъектов в</w:t>
            </w:r>
            <w:r>
              <w:br/>
            </w:r>
            <w:r>
              <w:rPr>
                <w:rFonts w:ascii="Times New Roman"/>
                <w:b w:val="false"/>
                <w:i w:val="false"/>
                <w:color w:val="000000"/>
                <w:sz w:val="20"/>
              </w:rPr>
              <w:t>
</w:t>
            </w:r>
            <w:r>
              <w:rPr>
                <w:rFonts w:ascii="Times New Roman"/>
                <w:b w:val="false"/>
                <w:i w:val="false"/>
                <w:color w:val="000000"/>
                <w:sz w:val="20"/>
              </w:rPr>
              <w:t>рамках Таможенного союза и</w:t>
            </w:r>
            <w:r>
              <w:br/>
            </w:r>
            <w:r>
              <w:rPr>
                <w:rFonts w:ascii="Times New Roman"/>
                <w:b w:val="false"/>
                <w:i w:val="false"/>
                <w:color w:val="000000"/>
                <w:sz w:val="20"/>
              </w:rPr>
              <w:t>
</w:t>
            </w:r>
            <w:r>
              <w:rPr>
                <w:rFonts w:ascii="Times New Roman"/>
                <w:b w:val="false"/>
                <w:i w:val="false"/>
                <w:color w:val="000000"/>
                <w:sz w:val="20"/>
              </w:rPr>
              <w:t>особенностях судопроизводства по ним</w:t>
            </w:r>
            <w:r>
              <w:br/>
            </w:r>
            <w:r>
              <w:rPr>
                <w:rFonts w:ascii="Times New Roman"/>
                <w:b w:val="false"/>
                <w:i w:val="false"/>
                <w:color w:val="000000"/>
                <w:sz w:val="20"/>
              </w:rPr>
              <w:t>
</w:t>
            </w:r>
            <w:r>
              <w:rPr>
                <w:rFonts w:ascii="Times New Roman"/>
                <w:b w:val="false"/>
                <w:i w:val="false"/>
                <w:color w:val="000000"/>
                <w:sz w:val="20"/>
              </w:rPr>
              <w:t>от 9 декабря 2010 г. (далее – Договор</w:t>
            </w:r>
            <w:r>
              <w:br/>
            </w:r>
            <w:r>
              <w:rPr>
                <w:rFonts w:ascii="Times New Roman"/>
                <w:b w:val="false"/>
                <w:i w:val="false"/>
                <w:color w:val="000000"/>
                <w:sz w:val="20"/>
              </w:rPr>
              <w:t>
</w:t>
            </w:r>
            <w:r>
              <w:rPr>
                <w:rFonts w:ascii="Times New Roman"/>
                <w:b w:val="false"/>
                <w:i w:val="false"/>
                <w:color w:val="000000"/>
                <w:sz w:val="20"/>
              </w:rPr>
              <w:t>о хозяйствующих субъектах)</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Межгоссовета</w:t>
            </w:r>
            <w:r>
              <w:br/>
            </w:r>
            <w:r>
              <w:rPr>
                <w:rFonts w:ascii="Times New Roman"/>
                <w:b w:val="false"/>
                <w:i w:val="false"/>
                <w:color w:val="000000"/>
                <w:sz w:val="20"/>
              </w:rPr>
              <w:t>
</w:t>
            </w:r>
            <w:r>
              <w:rPr>
                <w:rFonts w:ascii="Times New Roman"/>
                <w:b w:val="false"/>
                <w:i w:val="false"/>
                <w:color w:val="000000"/>
                <w:sz w:val="20"/>
              </w:rPr>
              <w:t>ЕврАзЭС от 9 декабря</w:t>
            </w:r>
            <w:r>
              <w:br/>
            </w:r>
            <w:r>
              <w:rPr>
                <w:rFonts w:ascii="Times New Roman"/>
                <w:b w:val="false"/>
                <w:i w:val="false"/>
                <w:color w:val="000000"/>
                <w:sz w:val="20"/>
              </w:rPr>
              <w:t>
</w:t>
            </w:r>
            <w:r>
              <w:rPr>
                <w:rFonts w:ascii="Times New Roman"/>
                <w:b w:val="false"/>
                <w:i w:val="false"/>
                <w:color w:val="000000"/>
                <w:sz w:val="20"/>
              </w:rPr>
              <w:t>2010 г. №534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2011 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государствами-членами</w:t>
            </w:r>
            <w:r>
              <w:br/>
            </w:r>
            <w:r>
              <w:rPr>
                <w:rFonts w:ascii="Times New Roman"/>
                <w:b w:val="false"/>
                <w:i w:val="false"/>
                <w:color w:val="000000"/>
                <w:sz w:val="20"/>
              </w:rPr>
              <w:t>
</w:t>
            </w:r>
            <w:r>
              <w:rPr>
                <w:rFonts w:ascii="Times New Roman"/>
                <w:b w:val="false"/>
                <w:i w:val="false"/>
                <w:color w:val="000000"/>
                <w:sz w:val="20"/>
              </w:rPr>
              <w:t>ЕврАзЭС, выражение согласия на</w:t>
            </w:r>
            <w:r>
              <w:br/>
            </w:r>
            <w:r>
              <w:rPr>
                <w:rFonts w:ascii="Times New Roman"/>
                <w:b w:val="false"/>
                <w:i w:val="false"/>
                <w:color w:val="000000"/>
                <w:sz w:val="20"/>
              </w:rPr>
              <w:t>
</w:t>
            </w:r>
            <w:r>
              <w:rPr>
                <w:rFonts w:ascii="Times New Roman"/>
                <w:b w:val="false"/>
                <w:i w:val="false"/>
                <w:color w:val="000000"/>
                <w:sz w:val="20"/>
              </w:rPr>
              <w:t>обязательность для них и вступление в</w:t>
            </w:r>
            <w:r>
              <w:br/>
            </w:r>
            <w:r>
              <w:rPr>
                <w:rFonts w:ascii="Times New Roman"/>
                <w:b w:val="false"/>
                <w:i w:val="false"/>
                <w:color w:val="000000"/>
                <w:sz w:val="20"/>
              </w:rPr>
              <w:t>
</w:t>
            </w:r>
            <w:r>
              <w:rPr>
                <w:rFonts w:ascii="Times New Roman"/>
                <w:b w:val="false"/>
                <w:i w:val="false"/>
                <w:color w:val="000000"/>
                <w:sz w:val="20"/>
              </w:rPr>
              <w:t>силу: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Протокола о внесении изменений в</w:t>
            </w:r>
            <w:r>
              <w:br/>
            </w:r>
            <w:r>
              <w:rPr>
                <w:rFonts w:ascii="Times New Roman"/>
                <w:b w:val="false"/>
                <w:i w:val="false"/>
                <w:color w:val="000000"/>
                <w:sz w:val="20"/>
              </w:rPr>
              <w:t>
</w:t>
            </w:r>
            <w:r>
              <w:rPr>
                <w:rFonts w:ascii="Times New Roman"/>
                <w:b w:val="false"/>
                <w:i w:val="false"/>
                <w:color w:val="000000"/>
                <w:sz w:val="20"/>
              </w:rPr>
              <w:t>Статут Суда ЕврАзЭС от 5 июля</w:t>
            </w:r>
            <w:r>
              <w:br/>
            </w:r>
            <w:r>
              <w:rPr>
                <w:rFonts w:ascii="Times New Roman"/>
                <w:b w:val="false"/>
                <w:i w:val="false"/>
                <w:color w:val="000000"/>
                <w:sz w:val="20"/>
              </w:rPr>
              <w:t>
</w:t>
            </w:r>
            <w:r>
              <w:rPr>
                <w:rFonts w:ascii="Times New Roman"/>
                <w:b w:val="false"/>
                <w:i w:val="false"/>
                <w:color w:val="000000"/>
                <w:sz w:val="20"/>
              </w:rPr>
              <w:t>2010 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Межгоссовета</w:t>
            </w:r>
            <w:r>
              <w:br/>
            </w:r>
            <w:r>
              <w:rPr>
                <w:rFonts w:ascii="Times New Roman"/>
                <w:b w:val="false"/>
                <w:i w:val="false"/>
                <w:color w:val="000000"/>
                <w:sz w:val="20"/>
              </w:rPr>
              <w:t>
</w:t>
            </w:r>
            <w:r>
              <w:rPr>
                <w:rFonts w:ascii="Times New Roman"/>
                <w:b w:val="false"/>
                <w:i w:val="false"/>
                <w:color w:val="000000"/>
                <w:sz w:val="20"/>
              </w:rPr>
              <w:t>ЕврАзЭС от 9 декабря</w:t>
            </w:r>
            <w:r>
              <w:br/>
            </w:r>
            <w:r>
              <w:rPr>
                <w:rFonts w:ascii="Times New Roman"/>
                <w:b w:val="false"/>
                <w:i w:val="false"/>
                <w:color w:val="000000"/>
                <w:sz w:val="20"/>
              </w:rPr>
              <w:t>
</w:t>
            </w:r>
            <w:r>
              <w:rPr>
                <w:rFonts w:ascii="Times New Roman"/>
                <w:b w:val="false"/>
                <w:i w:val="false"/>
                <w:color w:val="000000"/>
                <w:sz w:val="20"/>
              </w:rPr>
              <w:t>2010 г. №534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между Правительством</w:t>
            </w:r>
            <w:r>
              <w:br/>
            </w:r>
            <w:r>
              <w:rPr>
                <w:rFonts w:ascii="Times New Roman"/>
                <w:b w:val="false"/>
                <w:i w:val="false"/>
                <w:color w:val="000000"/>
                <w:sz w:val="20"/>
              </w:rPr>
              <w:t>
</w:t>
            </w:r>
            <w:r>
              <w:rPr>
                <w:rFonts w:ascii="Times New Roman"/>
                <w:b w:val="false"/>
                <w:i w:val="false"/>
                <w:color w:val="000000"/>
                <w:sz w:val="20"/>
              </w:rPr>
              <w:t>Республики Беларусь и ЕврАзЭС об</w:t>
            </w:r>
            <w:r>
              <w:br/>
            </w:r>
            <w:r>
              <w:rPr>
                <w:rFonts w:ascii="Times New Roman"/>
                <w:b w:val="false"/>
                <w:i w:val="false"/>
                <w:color w:val="000000"/>
                <w:sz w:val="20"/>
              </w:rPr>
              <w:t>
</w:t>
            </w:r>
            <w:r>
              <w:rPr>
                <w:rFonts w:ascii="Times New Roman"/>
                <w:b w:val="false"/>
                <w:i w:val="false"/>
                <w:color w:val="000000"/>
                <w:sz w:val="20"/>
              </w:rPr>
              <w:t>условиях пребывания Суда ЕврАзЭС на</w:t>
            </w:r>
            <w:r>
              <w:br/>
            </w:r>
            <w:r>
              <w:rPr>
                <w:rFonts w:ascii="Times New Roman"/>
                <w:b w:val="false"/>
                <w:i w:val="false"/>
                <w:color w:val="000000"/>
                <w:sz w:val="20"/>
              </w:rPr>
              <w:t>
</w:t>
            </w:r>
            <w:r>
              <w:rPr>
                <w:rFonts w:ascii="Times New Roman"/>
                <w:b w:val="false"/>
                <w:i w:val="false"/>
                <w:color w:val="000000"/>
                <w:sz w:val="20"/>
              </w:rPr>
              <w:t>территории Республики Беларусь</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11</w:t>
            </w:r>
            <w:r>
              <w:rPr>
                <w:rFonts w:ascii="Times New Roman"/>
                <w:b w:val="false"/>
                <w:i w:val="false"/>
                <w:color w:val="000000"/>
                <w:sz w:val="20"/>
              </w:rPr>
              <w:t xml:space="preserve"> Статута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Денонсация:</w:t>
            </w:r>
            <w:r>
              <w:br/>
            </w:r>
            <w:r>
              <w:rPr>
                <w:rFonts w:ascii="Times New Roman"/>
                <w:b w:val="false"/>
                <w:i w:val="false"/>
                <w:color w:val="000000"/>
                <w:sz w:val="20"/>
              </w:rPr>
              <w:t>
</w:t>
            </w:r>
            <w:r>
              <w:rPr>
                <w:rFonts w:ascii="Times New Roman"/>
                <w:b w:val="false"/>
                <w:i w:val="false"/>
                <w:color w:val="000000"/>
                <w:sz w:val="20"/>
              </w:rPr>
              <w:t>- Соглашения между ЕврАзЭС и СНГ о</w:t>
            </w:r>
            <w:r>
              <w:br/>
            </w:r>
            <w:r>
              <w:rPr>
                <w:rFonts w:ascii="Times New Roman"/>
                <w:b w:val="false"/>
                <w:i w:val="false"/>
                <w:color w:val="000000"/>
                <w:sz w:val="20"/>
              </w:rPr>
              <w:t>
</w:t>
            </w:r>
            <w:r>
              <w:rPr>
                <w:rFonts w:ascii="Times New Roman"/>
                <w:b w:val="false"/>
                <w:i w:val="false"/>
                <w:color w:val="000000"/>
                <w:sz w:val="20"/>
              </w:rPr>
              <w:t>выполнении Экономическим Судом СНГ</w:t>
            </w:r>
            <w:r>
              <w:br/>
            </w:r>
            <w:r>
              <w:rPr>
                <w:rFonts w:ascii="Times New Roman"/>
                <w:b w:val="false"/>
                <w:i w:val="false"/>
                <w:color w:val="000000"/>
                <w:sz w:val="20"/>
              </w:rPr>
              <w:t>
</w:t>
            </w:r>
            <w:r>
              <w:rPr>
                <w:rFonts w:ascii="Times New Roman"/>
                <w:b w:val="false"/>
                <w:i w:val="false"/>
                <w:color w:val="000000"/>
                <w:sz w:val="20"/>
              </w:rPr>
              <w:t>функций Суда ЕврАзЭС от 3 марта 2004</w:t>
            </w:r>
            <w:r>
              <w:br/>
            </w:r>
            <w:r>
              <w:rPr>
                <w:rFonts w:ascii="Times New Roman"/>
                <w:b w:val="false"/>
                <w:i w:val="false"/>
                <w:color w:val="000000"/>
                <w:sz w:val="20"/>
              </w:rPr>
              <w:t>
</w:t>
            </w:r>
            <w:r>
              <w:rPr>
                <w:rFonts w:ascii="Times New Roman"/>
                <w:b w:val="false"/>
                <w:i w:val="false"/>
                <w:color w:val="000000"/>
                <w:sz w:val="20"/>
              </w:rPr>
              <w:t>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вопросу</w:t>
            </w:r>
            <w:r>
              <w:br/>
            </w:r>
            <w:r>
              <w:rPr>
                <w:rFonts w:ascii="Times New Roman"/>
                <w:b w:val="false"/>
                <w:i w:val="false"/>
                <w:color w:val="000000"/>
                <w:sz w:val="20"/>
              </w:rPr>
              <w:t>
</w:t>
            </w:r>
            <w:r>
              <w:rPr>
                <w:rFonts w:ascii="Times New Roman"/>
                <w:b w:val="false"/>
                <w:i w:val="false"/>
                <w:color w:val="000000"/>
                <w:sz w:val="20"/>
              </w:rPr>
              <w:t>должно быть принято</w:t>
            </w:r>
            <w:r>
              <w:br/>
            </w:r>
            <w:r>
              <w:rPr>
                <w:rFonts w:ascii="Times New Roman"/>
                <w:b w:val="false"/>
                <w:i w:val="false"/>
                <w:color w:val="000000"/>
                <w:sz w:val="20"/>
              </w:rPr>
              <w:t>
</w:t>
            </w:r>
            <w:r>
              <w:rPr>
                <w:rFonts w:ascii="Times New Roman"/>
                <w:b w:val="false"/>
                <w:i w:val="false"/>
                <w:color w:val="000000"/>
                <w:sz w:val="20"/>
              </w:rPr>
              <w:t>решение Межгоссовета</w:t>
            </w:r>
            <w:r>
              <w:br/>
            </w:r>
            <w:r>
              <w:rPr>
                <w:rFonts w:ascii="Times New Roman"/>
                <w:b w:val="false"/>
                <w:i w:val="false"/>
                <w:color w:val="000000"/>
                <w:sz w:val="20"/>
              </w:rPr>
              <w:t>
</w:t>
            </w:r>
            <w:r>
              <w:rPr>
                <w:rFonts w:ascii="Times New Roman"/>
                <w:b w:val="false"/>
                <w:i w:val="false"/>
                <w:color w:val="000000"/>
                <w:sz w:val="20"/>
              </w:rPr>
              <w:t>ЕврАзЭС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даты начала</w:t>
            </w:r>
            <w:r>
              <w:br/>
            </w:r>
            <w:r>
              <w:rPr>
                <w:rFonts w:ascii="Times New Roman"/>
                <w:b w:val="false"/>
                <w:i w:val="false"/>
                <w:color w:val="000000"/>
                <w:sz w:val="20"/>
              </w:rPr>
              <w:t>
</w:t>
            </w:r>
            <w:r>
              <w:rPr>
                <w:rFonts w:ascii="Times New Roman"/>
                <w:b w:val="false"/>
                <w:i w:val="false"/>
                <w:color w:val="000000"/>
                <w:sz w:val="20"/>
              </w:rPr>
              <w:t>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Суда</w:t>
            </w:r>
            <w:r>
              <w:br/>
            </w:r>
            <w:r>
              <w:rPr>
                <w:rFonts w:ascii="Times New Roman"/>
                <w:b w:val="false"/>
                <w:i w:val="false"/>
                <w:color w:val="000000"/>
                <w:sz w:val="20"/>
              </w:rPr>
              <w:t>
</w:t>
            </w:r>
            <w:r>
              <w:rPr>
                <w:rFonts w:ascii="Times New Roman"/>
                <w:b w:val="false"/>
                <w:i w:val="false"/>
                <w:color w:val="000000"/>
                <w:sz w:val="20"/>
              </w:rPr>
              <w:t>ЕврАзЭС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Протокола о внесении изменений в</w:t>
            </w:r>
            <w:r>
              <w:br/>
            </w:r>
            <w:r>
              <w:rPr>
                <w:rFonts w:ascii="Times New Roman"/>
                <w:b w:val="false"/>
                <w:i w:val="false"/>
                <w:color w:val="000000"/>
                <w:sz w:val="20"/>
              </w:rPr>
              <w:t>
</w:t>
            </w:r>
            <w:r>
              <w:rPr>
                <w:rFonts w:ascii="Times New Roman"/>
                <w:b w:val="false"/>
                <w:i w:val="false"/>
                <w:color w:val="000000"/>
                <w:sz w:val="20"/>
              </w:rPr>
              <w:t>Соглашение между ЕврАзЭС и СНГ о</w:t>
            </w:r>
            <w:r>
              <w:br/>
            </w:r>
            <w:r>
              <w:rPr>
                <w:rFonts w:ascii="Times New Roman"/>
                <w:b w:val="false"/>
                <w:i w:val="false"/>
                <w:color w:val="000000"/>
                <w:sz w:val="20"/>
              </w:rPr>
              <w:t>
</w:t>
            </w:r>
            <w:r>
              <w:rPr>
                <w:rFonts w:ascii="Times New Roman"/>
                <w:b w:val="false"/>
                <w:i w:val="false"/>
                <w:color w:val="000000"/>
                <w:sz w:val="20"/>
              </w:rPr>
              <w:t>выполнении Экономическим Судом СНГ</w:t>
            </w:r>
            <w:r>
              <w:br/>
            </w:r>
            <w:r>
              <w:rPr>
                <w:rFonts w:ascii="Times New Roman"/>
                <w:b w:val="false"/>
                <w:i w:val="false"/>
                <w:color w:val="000000"/>
                <w:sz w:val="20"/>
              </w:rPr>
              <w:t>
</w:t>
            </w:r>
            <w:r>
              <w:rPr>
                <w:rFonts w:ascii="Times New Roman"/>
                <w:b w:val="false"/>
                <w:i w:val="false"/>
                <w:color w:val="000000"/>
                <w:sz w:val="20"/>
              </w:rPr>
              <w:t>функций Суда ЕврАзЭС от 3 марта 2004</w:t>
            </w:r>
            <w:r>
              <w:br/>
            </w:r>
            <w:r>
              <w:rPr>
                <w:rFonts w:ascii="Times New Roman"/>
                <w:b w:val="false"/>
                <w:i w:val="false"/>
                <w:color w:val="000000"/>
                <w:sz w:val="20"/>
              </w:rPr>
              <w:t>
</w:t>
            </w:r>
            <w:r>
              <w:rPr>
                <w:rFonts w:ascii="Times New Roman"/>
                <w:b w:val="false"/>
                <w:i w:val="false"/>
                <w:color w:val="000000"/>
                <w:sz w:val="20"/>
              </w:rPr>
              <w:t>г., от 17 января 2011 г.</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6071"/>
        <w:gridCol w:w="3495"/>
        <w:gridCol w:w="3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Решения органов ЕврАзЭС и Таможенного союза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Интеграционного</w:t>
            </w:r>
            <w:r>
              <w:br/>
            </w:r>
            <w:r>
              <w:rPr>
                <w:rFonts w:ascii="Times New Roman"/>
                <w:b w:val="false"/>
                <w:i w:val="false"/>
                <w:color w:val="000000"/>
                <w:sz w:val="20"/>
              </w:rPr>
              <w:t>
</w:t>
            </w:r>
            <w:r>
              <w:rPr>
                <w:rFonts w:ascii="Times New Roman"/>
                <w:b w:val="false"/>
                <w:i w:val="false"/>
                <w:color w:val="000000"/>
                <w:sz w:val="20"/>
              </w:rPr>
              <w:t>Комитета ЕврАзЭС о создании рабочей</w:t>
            </w:r>
            <w:r>
              <w:br/>
            </w:r>
            <w:r>
              <w:rPr>
                <w:rFonts w:ascii="Times New Roman"/>
                <w:b w:val="false"/>
                <w:i w:val="false"/>
                <w:color w:val="000000"/>
                <w:sz w:val="20"/>
              </w:rPr>
              <w:t>
</w:t>
            </w:r>
            <w:r>
              <w:rPr>
                <w:rFonts w:ascii="Times New Roman"/>
                <w:b w:val="false"/>
                <w:i w:val="false"/>
                <w:color w:val="000000"/>
                <w:sz w:val="20"/>
              </w:rPr>
              <w:t>группы из представителей</w:t>
            </w:r>
            <w:r>
              <w:br/>
            </w:r>
            <w:r>
              <w:rPr>
                <w:rFonts w:ascii="Times New Roman"/>
                <w:b w:val="false"/>
                <w:i w:val="false"/>
                <w:color w:val="000000"/>
                <w:sz w:val="20"/>
              </w:rPr>
              <w:t>
</w:t>
            </w:r>
            <w:r>
              <w:rPr>
                <w:rFonts w:ascii="Times New Roman"/>
                <w:b w:val="false"/>
                <w:i w:val="false"/>
                <w:color w:val="000000"/>
                <w:sz w:val="20"/>
              </w:rPr>
              <w:t>государств-членов ЕврАзЭС по</w:t>
            </w:r>
            <w:r>
              <w:br/>
            </w:r>
            <w:r>
              <w:rPr>
                <w:rFonts w:ascii="Times New Roman"/>
                <w:b w:val="false"/>
                <w:i w:val="false"/>
                <w:color w:val="000000"/>
                <w:sz w:val="20"/>
              </w:rPr>
              <w:t>
</w:t>
            </w:r>
            <w:r>
              <w:rPr>
                <w:rFonts w:ascii="Times New Roman"/>
                <w:b w:val="false"/>
                <w:i w:val="false"/>
                <w:color w:val="000000"/>
                <w:sz w:val="20"/>
              </w:rPr>
              <w:t>формированию Суда 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2011 г.</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Межгосударственного</w:t>
            </w:r>
            <w:r>
              <w:br/>
            </w:r>
            <w:r>
              <w:rPr>
                <w:rFonts w:ascii="Times New Roman"/>
                <w:b w:val="false"/>
                <w:i w:val="false"/>
                <w:color w:val="000000"/>
                <w:sz w:val="20"/>
              </w:rPr>
              <w:t>
</w:t>
            </w:r>
            <w:r>
              <w:rPr>
                <w:rFonts w:ascii="Times New Roman"/>
                <w:b w:val="false"/>
                <w:i w:val="false"/>
                <w:color w:val="000000"/>
                <w:sz w:val="20"/>
              </w:rPr>
              <w:t>Совета ЕврАзЭС (на уровне глав</w:t>
            </w:r>
            <w:r>
              <w:br/>
            </w:r>
            <w:r>
              <w:rPr>
                <w:rFonts w:ascii="Times New Roman"/>
                <w:b w:val="false"/>
                <w:i w:val="false"/>
                <w:color w:val="000000"/>
                <w:sz w:val="20"/>
              </w:rPr>
              <w:t>
</w:t>
            </w:r>
            <w:r>
              <w:rPr>
                <w:rFonts w:ascii="Times New Roman"/>
                <w:b w:val="false"/>
                <w:i w:val="false"/>
                <w:color w:val="000000"/>
                <w:sz w:val="20"/>
              </w:rPr>
              <w:t>государств) о представлении</w:t>
            </w:r>
            <w:r>
              <w:br/>
            </w:r>
            <w:r>
              <w:rPr>
                <w:rFonts w:ascii="Times New Roman"/>
                <w:b w:val="false"/>
                <w:i w:val="false"/>
                <w:color w:val="000000"/>
                <w:sz w:val="20"/>
              </w:rPr>
              <w:t>
</w:t>
            </w:r>
            <w:r>
              <w:rPr>
                <w:rFonts w:ascii="Times New Roman"/>
                <w:b w:val="false"/>
                <w:i w:val="false"/>
                <w:color w:val="000000"/>
                <w:sz w:val="20"/>
              </w:rPr>
              <w:t>кандидатур для назначения</w:t>
            </w:r>
            <w:r>
              <w:br/>
            </w:r>
            <w:r>
              <w:rPr>
                <w:rFonts w:ascii="Times New Roman"/>
                <w:b w:val="false"/>
                <w:i w:val="false"/>
                <w:color w:val="000000"/>
                <w:sz w:val="20"/>
              </w:rPr>
              <w:t>
</w:t>
            </w:r>
            <w:r>
              <w:rPr>
                <w:rFonts w:ascii="Times New Roman"/>
                <w:b w:val="false"/>
                <w:i w:val="false"/>
                <w:color w:val="000000"/>
                <w:sz w:val="20"/>
              </w:rPr>
              <w:t>Межпарламентской Ассамблеей ЕврАзЭС</w:t>
            </w:r>
            <w:r>
              <w:br/>
            </w:r>
            <w:r>
              <w:rPr>
                <w:rFonts w:ascii="Times New Roman"/>
                <w:b w:val="false"/>
                <w:i w:val="false"/>
                <w:color w:val="000000"/>
                <w:sz w:val="20"/>
              </w:rPr>
              <w:t>
</w:t>
            </w:r>
            <w:r>
              <w:rPr>
                <w:rFonts w:ascii="Times New Roman"/>
                <w:b w:val="false"/>
                <w:i w:val="false"/>
                <w:color w:val="000000"/>
                <w:sz w:val="20"/>
              </w:rPr>
              <w:t>на должность судей Суда ЕврАзЭС (в</w:t>
            </w:r>
            <w:r>
              <w:br/>
            </w:r>
            <w:r>
              <w:rPr>
                <w:rFonts w:ascii="Times New Roman"/>
                <w:b w:val="false"/>
                <w:i w:val="false"/>
                <w:color w:val="000000"/>
                <w:sz w:val="20"/>
              </w:rPr>
              <w:t>
</w:t>
            </w:r>
            <w:r>
              <w:rPr>
                <w:rFonts w:ascii="Times New Roman"/>
                <w:b w:val="false"/>
                <w:i w:val="false"/>
                <w:color w:val="000000"/>
                <w:sz w:val="20"/>
              </w:rPr>
              <w:t>рабочем порядке)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r>
              <w:rPr>
                <w:rFonts w:ascii="Times New Roman"/>
                <w:b w:val="false"/>
                <w:i w:val="false"/>
                <w:color w:val="000000"/>
                <w:sz w:val="20"/>
              </w:rPr>
              <w:t xml:space="preserve"> Статута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2011 г.</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Межпарламентской</w:t>
            </w:r>
            <w:r>
              <w:br/>
            </w:r>
            <w:r>
              <w:rPr>
                <w:rFonts w:ascii="Times New Roman"/>
                <w:b w:val="false"/>
                <w:i w:val="false"/>
                <w:color w:val="000000"/>
                <w:sz w:val="20"/>
              </w:rPr>
              <w:t>
</w:t>
            </w:r>
            <w:r>
              <w:rPr>
                <w:rFonts w:ascii="Times New Roman"/>
                <w:b w:val="false"/>
                <w:i w:val="false"/>
                <w:color w:val="000000"/>
                <w:sz w:val="20"/>
              </w:rPr>
              <w:t>Ассамблеи ЕврАзЭС о назначении судей</w:t>
            </w:r>
            <w:r>
              <w:br/>
            </w:r>
            <w:r>
              <w:rPr>
                <w:rFonts w:ascii="Times New Roman"/>
                <w:b w:val="false"/>
                <w:i w:val="false"/>
                <w:color w:val="000000"/>
                <w:sz w:val="20"/>
              </w:rPr>
              <w:t>
</w:t>
            </w:r>
            <w:r>
              <w:rPr>
                <w:rFonts w:ascii="Times New Roman"/>
                <w:b w:val="false"/>
                <w:i w:val="false"/>
                <w:color w:val="000000"/>
                <w:sz w:val="20"/>
              </w:rPr>
              <w:t>Суда 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5</w:t>
            </w:r>
            <w:r>
              <w:rPr>
                <w:rFonts w:ascii="Times New Roman"/>
                <w:b w:val="false"/>
                <w:i w:val="false"/>
                <w:color w:val="000000"/>
                <w:sz w:val="20"/>
              </w:rPr>
              <w:t xml:space="preserve"> Статута</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2011 г.</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решений Межгосударственного</w:t>
            </w:r>
            <w:r>
              <w:br/>
            </w:r>
            <w:r>
              <w:rPr>
                <w:rFonts w:ascii="Times New Roman"/>
                <w:b w:val="false"/>
                <w:i w:val="false"/>
                <w:color w:val="000000"/>
                <w:sz w:val="20"/>
              </w:rPr>
              <w:t>
</w:t>
            </w:r>
            <w:r>
              <w:rPr>
                <w:rFonts w:ascii="Times New Roman"/>
                <w:b w:val="false"/>
                <w:i w:val="false"/>
                <w:color w:val="000000"/>
                <w:sz w:val="20"/>
              </w:rPr>
              <w:t>Совета ЕврАзЭС (на уровне глав</w:t>
            </w:r>
            <w:r>
              <w:br/>
            </w:r>
            <w:r>
              <w:rPr>
                <w:rFonts w:ascii="Times New Roman"/>
                <w:b w:val="false"/>
                <w:i w:val="false"/>
                <w:color w:val="000000"/>
                <w:sz w:val="20"/>
              </w:rPr>
              <w:t>
</w:t>
            </w:r>
            <w:r>
              <w:rPr>
                <w:rFonts w:ascii="Times New Roman"/>
                <w:b w:val="false"/>
                <w:i w:val="false"/>
                <w:color w:val="000000"/>
                <w:sz w:val="20"/>
              </w:rPr>
              <w:t>государств):</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8</w:t>
            </w:r>
            <w:r>
              <w:rPr>
                <w:rFonts w:ascii="Times New Roman"/>
                <w:b w:val="false"/>
                <w:i w:val="false"/>
                <w:color w:val="000000"/>
                <w:sz w:val="20"/>
              </w:rPr>
              <w:t xml:space="preserve"> Статута</w:t>
            </w:r>
          </w:p>
        </w:tc>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2011 г.</w:t>
            </w:r>
          </w:p>
        </w:tc>
      </w:tr>
      <w:tr>
        <w:trPr>
          <w:trHeight w:val="30" w:hRule="atLeast"/>
        </w:trPr>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структуры и</w:t>
            </w:r>
            <w:r>
              <w:br/>
            </w:r>
            <w:r>
              <w:rPr>
                <w:rFonts w:ascii="Times New Roman"/>
                <w:b w:val="false"/>
                <w:i w:val="false"/>
                <w:color w:val="000000"/>
                <w:sz w:val="20"/>
              </w:rPr>
              <w:t>
</w:t>
            </w:r>
            <w:r>
              <w:rPr>
                <w:rFonts w:ascii="Times New Roman"/>
                <w:b w:val="false"/>
                <w:i w:val="false"/>
                <w:color w:val="000000"/>
                <w:sz w:val="20"/>
              </w:rPr>
              <w:t>численности секретариата Суда</w:t>
            </w:r>
            <w:r>
              <w:br/>
            </w:r>
            <w:r>
              <w:rPr>
                <w:rFonts w:ascii="Times New Roman"/>
                <w:b w:val="false"/>
                <w:i w:val="false"/>
                <w:color w:val="000000"/>
                <w:sz w:val="20"/>
              </w:rPr>
              <w:t>
</w:t>
            </w:r>
            <w:r>
              <w:rPr>
                <w:rFonts w:ascii="Times New Roman"/>
                <w:b w:val="false"/>
                <w:i w:val="false"/>
                <w:color w:val="000000"/>
                <w:sz w:val="20"/>
              </w:rPr>
              <w:t>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w:t>
            </w:r>
            <w:r>
              <w:rPr>
                <w:rFonts w:ascii="Times New Roman"/>
                <w:b w:val="false"/>
                <w:i w:val="false"/>
                <w:color w:val="000000"/>
                <w:sz w:val="20"/>
              </w:rPr>
              <w:t xml:space="preserve"> Статута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порядке финансирования</w:t>
            </w:r>
            <w:r>
              <w:br/>
            </w:r>
            <w:r>
              <w:rPr>
                <w:rFonts w:ascii="Times New Roman"/>
                <w:b w:val="false"/>
                <w:i w:val="false"/>
                <w:color w:val="000000"/>
                <w:sz w:val="20"/>
              </w:rPr>
              <w:t>
</w:t>
            </w:r>
            <w:r>
              <w:rPr>
                <w:rFonts w:ascii="Times New Roman"/>
                <w:b w:val="false"/>
                <w:i w:val="false"/>
                <w:color w:val="000000"/>
                <w:sz w:val="20"/>
              </w:rPr>
              <w:t>деятельности Суда 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10</w:t>
            </w:r>
            <w:r>
              <w:rPr>
                <w:rFonts w:ascii="Times New Roman"/>
                <w:b w:val="false"/>
                <w:i w:val="false"/>
                <w:color w:val="000000"/>
                <w:sz w:val="20"/>
              </w:rPr>
              <w:t xml:space="preserve"> Статута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условиях оплаты труда судей,</w:t>
            </w:r>
            <w:r>
              <w:br/>
            </w:r>
            <w:r>
              <w:rPr>
                <w:rFonts w:ascii="Times New Roman"/>
                <w:b w:val="false"/>
                <w:i w:val="false"/>
                <w:color w:val="000000"/>
                <w:sz w:val="20"/>
              </w:rPr>
              <w:t>
</w:t>
            </w:r>
            <w:r>
              <w:rPr>
                <w:rFonts w:ascii="Times New Roman"/>
                <w:b w:val="false"/>
                <w:i w:val="false"/>
                <w:color w:val="000000"/>
                <w:sz w:val="20"/>
              </w:rPr>
              <w:t>должностных лиц и сотрудников</w:t>
            </w:r>
            <w:r>
              <w:br/>
            </w:r>
            <w:r>
              <w:rPr>
                <w:rFonts w:ascii="Times New Roman"/>
                <w:b w:val="false"/>
                <w:i w:val="false"/>
                <w:color w:val="000000"/>
                <w:sz w:val="20"/>
              </w:rPr>
              <w:t>
</w:t>
            </w:r>
            <w:r>
              <w:rPr>
                <w:rFonts w:ascii="Times New Roman"/>
                <w:b w:val="false"/>
                <w:i w:val="false"/>
                <w:color w:val="000000"/>
                <w:sz w:val="20"/>
              </w:rPr>
              <w:t>секретариата Суда 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 7 Договора о</w:t>
            </w:r>
            <w:r>
              <w:br/>
            </w:r>
            <w:r>
              <w:rPr>
                <w:rFonts w:ascii="Times New Roman"/>
                <w:b w:val="false"/>
                <w:i w:val="false"/>
                <w:color w:val="000000"/>
                <w:sz w:val="20"/>
              </w:rPr>
              <w:t>
</w:t>
            </w:r>
            <w:r>
              <w:rPr>
                <w:rFonts w:ascii="Times New Roman"/>
                <w:b w:val="false"/>
                <w:i w:val="false"/>
                <w:color w:val="000000"/>
                <w:sz w:val="20"/>
              </w:rPr>
              <w:t>хозяйствующих</w:t>
            </w:r>
            <w:r>
              <w:br/>
            </w:r>
            <w:r>
              <w:rPr>
                <w:rFonts w:ascii="Times New Roman"/>
                <w:b w:val="false"/>
                <w:i w:val="false"/>
                <w:color w:val="000000"/>
                <w:sz w:val="20"/>
              </w:rPr>
              <w:t>
</w:t>
            </w:r>
            <w:r>
              <w:rPr>
                <w:rFonts w:ascii="Times New Roman"/>
                <w:b w:val="false"/>
                <w:i w:val="false"/>
                <w:color w:val="000000"/>
                <w:sz w:val="20"/>
              </w:rPr>
              <w:t>субъектах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размера, валюты</w:t>
            </w:r>
            <w:r>
              <w:br/>
            </w:r>
            <w:r>
              <w:rPr>
                <w:rFonts w:ascii="Times New Roman"/>
                <w:b w:val="false"/>
                <w:i w:val="false"/>
                <w:color w:val="000000"/>
                <w:sz w:val="20"/>
              </w:rPr>
              <w:t>
</w:t>
            </w:r>
            <w:r>
              <w:rPr>
                <w:rFonts w:ascii="Times New Roman"/>
                <w:b w:val="false"/>
                <w:i w:val="false"/>
                <w:color w:val="000000"/>
                <w:sz w:val="20"/>
              </w:rPr>
              <w:t>платежа, порядка зачисления,</w:t>
            </w:r>
            <w:r>
              <w:br/>
            </w:r>
            <w:r>
              <w:rPr>
                <w:rFonts w:ascii="Times New Roman"/>
                <w:b w:val="false"/>
                <w:i w:val="false"/>
                <w:color w:val="000000"/>
                <w:sz w:val="20"/>
              </w:rPr>
              <w:t>
</w:t>
            </w:r>
            <w:r>
              <w:rPr>
                <w:rFonts w:ascii="Times New Roman"/>
                <w:b w:val="false"/>
                <w:i w:val="false"/>
                <w:color w:val="000000"/>
                <w:sz w:val="20"/>
              </w:rPr>
              <w:t>использования и возврата пошлины,</w:t>
            </w:r>
            <w:r>
              <w:br/>
            </w:r>
            <w:r>
              <w:rPr>
                <w:rFonts w:ascii="Times New Roman"/>
                <w:b w:val="false"/>
                <w:i w:val="false"/>
                <w:color w:val="000000"/>
                <w:sz w:val="20"/>
              </w:rPr>
              <w:t>
</w:t>
            </w:r>
            <w:r>
              <w:rPr>
                <w:rFonts w:ascii="Times New Roman"/>
                <w:b w:val="false"/>
                <w:i w:val="false"/>
                <w:color w:val="000000"/>
                <w:sz w:val="20"/>
              </w:rPr>
              <w:t>уплачиваемой хозяйствующим</w:t>
            </w:r>
            <w:r>
              <w:br/>
            </w:r>
            <w:r>
              <w:rPr>
                <w:rFonts w:ascii="Times New Roman"/>
                <w:b w:val="false"/>
                <w:i w:val="false"/>
                <w:color w:val="000000"/>
                <w:sz w:val="20"/>
              </w:rPr>
              <w:t>
</w:t>
            </w:r>
            <w:r>
              <w:rPr>
                <w:rFonts w:ascii="Times New Roman"/>
                <w:b w:val="false"/>
                <w:i w:val="false"/>
                <w:color w:val="000000"/>
                <w:sz w:val="20"/>
              </w:rPr>
              <w:t>субъектом за обращение в Суд 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19</w:t>
            </w:r>
            <w:r>
              <w:rPr>
                <w:rFonts w:ascii="Times New Roman"/>
                <w:b w:val="false"/>
                <w:i w:val="false"/>
                <w:color w:val="000000"/>
                <w:sz w:val="20"/>
              </w:rPr>
              <w:t xml:space="preserve"> Статута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порядке и правилах опубликования</w:t>
            </w:r>
            <w:r>
              <w:br/>
            </w:r>
            <w:r>
              <w:rPr>
                <w:rFonts w:ascii="Times New Roman"/>
                <w:b w:val="false"/>
                <w:i w:val="false"/>
                <w:color w:val="000000"/>
                <w:sz w:val="20"/>
              </w:rPr>
              <w:t>
</w:t>
            </w:r>
            <w:r>
              <w:rPr>
                <w:rFonts w:ascii="Times New Roman"/>
                <w:b w:val="false"/>
                <w:i w:val="false"/>
                <w:color w:val="000000"/>
                <w:sz w:val="20"/>
              </w:rPr>
              <w:t>решений Суда ЕврАзЭС в</w:t>
            </w:r>
            <w:r>
              <w:br/>
            </w:r>
            <w:r>
              <w:rPr>
                <w:rFonts w:ascii="Times New Roman"/>
                <w:b w:val="false"/>
                <w:i w:val="false"/>
                <w:color w:val="000000"/>
                <w:sz w:val="20"/>
              </w:rPr>
              <w:t>
</w:t>
            </w:r>
            <w:r>
              <w:rPr>
                <w:rFonts w:ascii="Times New Roman"/>
                <w:b w:val="false"/>
                <w:i w:val="false"/>
                <w:color w:val="000000"/>
                <w:sz w:val="20"/>
              </w:rPr>
              <w:t>официальных источниках опубликования</w:t>
            </w:r>
            <w:r>
              <w:br/>
            </w:r>
            <w:r>
              <w:rPr>
                <w:rFonts w:ascii="Times New Roman"/>
                <w:b w:val="false"/>
                <w:i w:val="false"/>
                <w:color w:val="000000"/>
                <w:sz w:val="20"/>
              </w:rPr>
              <w:t>
</w:t>
            </w:r>
            <w:r>
              <w:rPr>
                <w:rFonts w:ascii="Times New Roman"/>
                <w:b w:val="false"/>
                <w:i w:val="false"/>
                <w:color w:val="000000"/>
                <w:sz w:val="20"/>
              </w:rPr>
              <w:t>Суда, ЕврАзЭС, в официальных</w:t>
            </w:r>
            <w:r>
              <w:br/>
            </w:r>
            <w:r>
              <w:rPr>
                <w:rFonts w:ascii="Times New Roman"/>
                <w:b w:val="false"/>
                <w:i w:val="false"/>
                <w:color w:val="000000"/>
                <w:sz w:val="20"/>
              </w:rPr>
              <w:t>
</w:t>
            </w:r>
            <w:r>
              <w:rPr>
                <w:rFonts w:ascii="Times New Roman"/>
                <w:b w:val="false"/>
                <w:i w:val="false"/>
                <w:color w:val="000000"/>
                <w:sz w:val="20"/>
              </w:rPr>
              <w:t>источниках опубликования и реестрах</w:t>
            </w:r>
            <w:r>
              <w:br/>
            </w:r>
            <w:r>
              <w:rPr>
                <w:rFonts w:ascii="Times New Roman"/>
                <w:b w:val="false"/>
                <w:i w:val="false"/>
                <w:color w:val="000000"/>
                <w:sz w:val="20"/>
              </w:rPr>
              <w:t>
</w:t>
            </w:r>
            <w:r>
              <w:rPr>
                <w:rFonts w:ascii="Times New Roman"/>
                <w:b w:val="false"/>
                <w:i w:val="false"/>
                <w:color w:val="000000"/>
                <w:sz w:val="20"/>
              </w:rPr>
              <w:t>правовой информации государств -</w:t>
            </w:r>
            <w:r>
              <w:br/>
            </w:r>
            <w:r>
              <w:rPr>
                <w:rFonts w:ascii="Times New Roman"/>
                <w:b w:val="false"/>
                <w:i w:val="false"/>
                <w:color w:val="000000"/>
                <w:sz w:val="20"/>
              </w:rPr>
              <w:t>
</w:t>
            </w:r>
            <w:r>
              <w:rPr>
                <w:rFonts w:ascii="Times New Roman"/>
                <w:b w:val="false"/>
                <w:i w:val="false"/>
                <w:color w:val="000000"/>
                <w:sz w:val="20"/>
              </w:rPr>
              <w:t>членов ЕврАзЭС;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10</w:t>
            </w:r>
            <w:r>
              <w:rPr>
                <w:rFonts w:ascii="Times New Roman"/>
                <w:b w:val="false"/>
                <w:i w:val="false"/>
                <w:color w:val="000000"/>
                <w:sz w:val="20"/>
              </w:rPr>
              <w:t xml:space="preserve"> Статута,</w:t>
            </w:r>
            <w:r>
              <w:br/>
            </w:r>
            <w:r>
              <w:rPr>
                <w:rFonts w:ascii="Times New Roman"/>
                <w:b w:val="false"/>
                <w:i w:val="false"/>
                <w:color w:val="000000"/>
                <w:sz w:val="20"/>
              </w:rPr>
              <w:t>
</w:t>
            </w:r>
            <w:r>
              <w:rPr>
                <w:rFonts w:ascii="Times New Roman"/>
                <w:b w:val="false"/>
                <w:i w:val="false"/>
                <w:color w:val="000000"/>
                <w:sz w:val="20"/>
              </w:rPr>
              <w:t>Положение о</w:t>
            </w:r>
            <w:r>
              <w:br/>
            </w:r>
            <w:r>
              <w:rPr>
                <w:rFonts w:ascii="Times New Roman"/>
                <w:b w:val="false"/>
                <w:i w:val="false"/>
                <w:color w:val="000000"/>
                <w:sz w:val="20"/>
              </w:rPr>
              <w:t>
</w:t>
            </w:r>
            <w:r>
              <w:rPr>
                <w:rFonts w:ascii="Times New Roman"/>
                <w:b w:val="false"/>
                <w:i w:val="false"/>
                <w:color w:val="000000"/>
                <w:sz w:val="20"/>
              </w:rPr>
              <w:t>должностных лицах органов ЕврАзЭС, утвержденное решением Межгоссовета ЕврАзЭС от 31 мая 2001 г. №</w:t>
            </w:r>
            <w:r>
              <w:br/>
            </w:r>
            <w:r>
              <w:rPr>
                <w:rFonts w:ascii="Times New Roman"/>
                <w:b w:val="false"/>
                <w:i w:val="false"/>
                <w:color w:val="000000"/>
                <w:sz w:val="20"/>
              </w:rPr>
              <w:t>
</w:t>
            </w: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перечня должностных</w:t>
            </w:r>
            <w:r>
              <w:br/>
            </w:r>
            <w:r>
              <w:rPr>
                <w:rFonts w:ascii="Times New Roman"/>
                <w:b w:val="false"/>
                <w:i w:val="false"/>
                <w:color w:val="000000"/>
                <w:sz w:val="20"/>
              </w:rPr>
              <w:t>
</w:t>
            </w:r>
            <w:r>
              <w:rPr>
                <w:rFonts w:ascii="Times New Roman"/>
                <w:b w:val="false"/>
                <w:i w:val="false"/>
                <w:color w:val="000000"/>
                <w:sz w:val="20"/>
              </w:rPr>
              <w:t>лиц (квотных работников)</w:t>
            </w:r>
            <w:r>
              <w:br/>
            </w:r>
            <w:r>
              <w:rPr>
                <w:rFonts w:ascii="Times New Roman"/>
                <w:b w:val="false"/>
                <w:i w:val="false"/>
                <w:color w:val="000000"/>
                <w:sz w:val="20"/>
              </w:rPr>
              <w:t>
</w:t>
            </w:r>
            <w:r>
              <w:rPr>
                <w:rFonts w:ascii="Times New Roman"/>
                <w:b w:val="false"/>
                <w:i w:val="false"/>
                <w:color w:val="000000"/>
                <w:sz w:val="20"/>
              </w:rPr>
              <w:t>секретариата Суда ЕврАзЭС; - о начале полноценного функционирования Суда ЕврАзЭС и признании утратившим силу решения Межгоссовета ЕврАзЭС от 27 апреля 2003 г. № 123</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завершения</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для начала</w:t>
            </w:r>
            <w:r>
              <w:br/>
            </w:r>
            <w:r>
              <w:rPr>
                <w:rFonts w:ascii="Times New Roman"/>
                <w:b w:val="false"/>
                <w:i w:val="false"/>
                <w:color w:val="000000"/>
                <w:sz w:val="20"/>
              </w:rPr>
              <w:t>
</w:t>
            </w:r>
            <w:r>
              <w:rPr>
                <w:rFonts w:ascii="Times New Roman"/>
                <w:b w:val="false"/>
                <w:i w:val="false"/>
                <w:color w:val="000000"/>
                <w:sz w:val="20"/>
              </w:rPr>
              <w:t>полноценного</w:t>
            </w:r>
            <w:r>
              <w:br/>
            </w:r>
            <w:r>
              <w:rPr>
                <w:rFonts w:ascii="Times New Roman"/>
                <w:b w:val="false"/>
                <w:i w:val="false"/>
                <w:color w:val="000000"/>
                <w:sz w:val="20"/>
              </w:rPr>
              <w:t>
</w:t>
            </w:r>
            <w:r>
              <w:rPr>
                <w:rFonts w:ascii="Times New Roman"/>
                <w:b w:val="false"/>
                <w:i w:val="false"/>
                <w:color w:val="000000"/>
                <w:sz w:val="20"/>
              </w:rPr>
              <w:t>функционирования Суда</w:t>
            </w:r>
            <w:r>
              <w:br/>
            </w:r>
            <w:r>
              <w:rPr>
                <w:rFonts w:ascii="Times New Roman"/>
                <w:b w:val="false"/>
                <w:i w:val="false"/>
                <w:color w:val="000000"/>
                <w:sz w:val="20"/>
              </w:rPr>
              <w:t>
</w:t>
            </w:r>
            <w:r>
              <w:rPr>
                <w:rFonts w:ascii="Times New Roman"/>
                <w:b w:val="false"/>
                <w:i w:val="false"/>
                <w:color w:val="000000"/>
                <w:sz w:val="20"/>
              </w:rPr>
              <w:t>ЕврАзЭС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93"/>
        <w:gridCol w:w="3513"/>
        <w:gridCol w:w="35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Межгосударственного</w:t>
            </w:r>
            <w:r>
              <w:br/>
            </w:r>
            <w:r>
              <w:rPr>
                <w:rFonts w:ascii="Times New Roman"/>
                <w:b w:val="false"/>
                <w:i w:val="false"/>
                <w:color w:val="000000"/>
                <w:sz w:val="20"/>
              </w:rPr>
              <w:t>
</w:t>
            </w:r>
            <w:r>
              <w:rPr>
                <w:rFonts w:ascii="Times New Roman"/>
                <w:b w:val="false"/>
                <w:i w:val="false"/>
                <w:color w:val="000000"/>
                <w:sz w:val="20"/>
              </w:rPr>
              <w:t>совета ЕврАзЭС (Высшего органа</w:t>
            </w:r>
            <w:r>
              <w:br/>
            </w:r>
            <w:r>
              <w:rPr>
                <w:rFonts w:ascii="Times New Roman"/>
                <w:b w:val="false"/>
                <w:i w:val="false"/>
                <w:color w:val="000000"/>
                <w:sz w:val="20"/>
              </w:rPr>
              <w:t>
</w:t>
            </w:r>
            <w:r>
              <w:rPr>
                <w:rFonts w:ascii="Times New Roman"/>
                <w:b w:val="false"/>
                <w:i w:val="false"/>
                <w:color w:val="000000"/>
                <w:sz w:val="20"/>
              </w:rPr>
              <w:t>Таможенного союза) о порядке и</w:t>
            </w:r>
            <w:r>
              <w:br/>
            </w:r>
            <w:r>
              <w:rPr>
                <w:rFonts w:ascii="Times New Roman"/>
                <w:b w:val="false"/>
                <w:i w:val="false"/>
                <w:color w:val="000000"/>
                <w:sz w:val="20"/>
              </w:rPr>
              <w:t>
</w:t>
            </w:r>
            <w:r>
              <w:rPr>
                <w:rFonts w:ascii="Times New Roman"/>
                <w:b w:val="false"/>
                <w:i w:val="false"/>
                <w:color w:val="000000"/>
                <w:sz w:val="20"/>
              </w:rPr>
              <w:t>правилах опубликования решений Суда</w:t>
            </w:r>
            <w:r>
              <w:br/>
            </w:r>
            <w:r>
              <w:rPr>
                <w:rFonts w:ascii="Times New Roman"/>
                <w:b w:val="false"/>
                <w:i w:val="false"/>
                <w:color w:val="000000"/>
                <w:sz w:val="20"/>
              </w:rPr>
              <w:t>
</w:t>
            </w:r>
            <w:r>
              <w:rPr>
                <w:rFonts w:ascii="Times New Roman"/>
                <w:b w:val="false"/>
                <w:i w:val="false"/>
                <w:color w:val="000000"/>
                <w:sz w:val="20"/>
              </w:rPr>
              <w:t>ЕврАзЭС в официальных источниках</w:t>
            </w:r>
            <w:r>
              <w:br/>
            </w:r>
            <w:r>
              <w:rPr>
                <w:rFonts w:ascii="Times New Roman"/>
                <w:b w:val="false"/>
                <w:i w:val="false"/>
                <w:color w:val="000000"/>
                <w:sz w:val="20"/>
              </w:rPr>
              <w:t>
</w:t>
            </w:r>
            <w:r>
              <w:rPr>
                <w:rFonts w:ascii="Times New Roman"/>
                <w:b w:val="false"/>
                <w:i w:val="false"/>
                <w:color w:val="000000"/>
                <w:sz w:val="20"/>
              </w:rPr>
              <w:t>опубликования Таможенного союза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19</w:t>
            </w:r>
            <w:r>
              <w:rPr>
                <w:rFonts w:ascii="Times New Roman"/>
                <w:b w:val="false"/>
                <w:i w:val="false"/>
                <w:color w:val="000000"/>
                <w:sz w:val="20"/>
              </w:rPr>
              <w:t xml:space="preserve"> Статута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 2011 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w:t>
            </w:r>
            <w:r>
              <w:br/>
            </w:r>
            <w:r>
              <w:rPr>
                <w:rFonts w:ascii="Times New Roman"/>
                <w:b w:val="false"/>
                <w:i w:val="false"/>
                <w:color w:val="000000"/>
                <w:sz w:val="20"/>
              </w:rPr>
              <w:t>
</w:t>
            </w:r>
            <w:r>
              <w:rPr>
                <w:rFonts w:ascii="Times New Roman"/>
                <w:b w:val="false"/>
                <w:i w:val="false"/>
                <w:color w:val="000000"/>
                <w:sz w:val="20"/>
              </w:rPr>
              <w:t>ранее принятые решения органов</w:t>
            </w:r>
            <w:r>
              <w:br/>
            </w:r>
            <w:r>
              <w:rPr>
                <w:rFonts w:ascii="Times New Roman"/>
                <w:b w:val="false"/>
                <w:i w:val="false"/>
                <w:color w:val="000000"/>
                <w:sz w:val="20"/>
              </w:rPr>
              <w:t>
</w:t>
            </w:r>
            <w:r>
              <w:rPr>
                <w:rFonts w:ascii="Times New Roman"/>
                <w:b w:val="false"/>
                <w:i w:val="false"/>
                <w:color w:val="000000"/>
                <w:sz w:val="20"/>
              </w:rPr>
              <w:t>ЕврАзЭС, признание их (полностью или</w:t>
            </w:r>
            <w:r>
              <w:br/>
            </w:r>
            <w:r>
              <w:rPr>
                <w:rFonts w:ascii="Times New Roman"/>
                <w:b w:val="false"/>
                <w:i w:val="false"/>
                <w:color w:val="000000"/>
                <w:sz w:val="20"/>
              </w:rPr>
              <w:t>
</w:t>
            </w:r>
            <w:r>
              <w:rPr>
                <w:rFonts w:ascii="Times New Roman"/>
                <w:b w:val="false"/>
                <w:i w:val="false"/>
                <w:color w:val="000000"/>
                <w:sz w:val="20"/>
              </w:rPr>
              <w:t>в части) утратившими силу в связи с</w:t>
            </w:r>
            <w:r>
              <w:br/>
            </w:r>
            <w:r>
              <w:rPr>
                <w:rFonts w:ascii="Times New Roman"/>
                <w:b w:val="false"/>
                <w:i w:val="false"/>
                <w:color w:val="000000"/>
                <w:sz w:val="20"/>
              </w:rPr>
              <w:t>
</w:t>
            </w:r>
            <w:r>
              <w:rPr>
                <w:rFonts w:ascii="Times New Roman"/>
                <w:b w:val="false"/>
                <w:i w:val="false"/>
                <w:color w:val="000000"/>
                <w:sz w:val="20"/>
              </w:rPr>
              <w:t>принятием решений Межгоссовета</w:t>
            </w:r>
            <w:r>
              <w:br/>
            </w:r>
            <w:r>
              <w:rPr>
                <w:rFonts w:ascii="Times New Roman"/>
                <w:b w:val="false"/>
                <w:i w:val="false"/>
                <w:color w:val="000000"/>
                <w:sz w:val="20"/>
              </w:rPr>
              <w:t>
</w:t>
            </w:r>
            <w:r>
              <w:rPr>
                <w:rFonts w:ascii="Times New Roman"/>
                <w:b w:val="false"/>
                <w:i w:val="false"/>
                <w:color w:val="000000"/>
                <w:sz w:val="20"/>
              </w:rPr>
              <w:t>ЕврАзЭС (на уровне глав государств),</w:t>
            </w:r>
            <w:r>
              <w:br/>
            </w:r>
            <w:r>
              <w:rPr>
                <w:rFonts w:ascii="Times New Roman"/>
                <w:b w:val="false"/>
                <w:i w:val="false"/>
                <w:color w:val="000000"/>
                <w:sz w:val="20"/>
              </w:rPr>
              <w:t>
</w:t>
            </w:r>
            <w:r>
              <w:rPr>
                <w:rFonts w:ascii="Times New Roman"/>
                <w:b w:val="false"/>
                <w:i w:val="false"/>
                <w:color w:val="000000"/>
                <w:sz w:val="20"/>
              </w:rPr>
              <w:t>направленных на формирование Суда</w:t>
            </w:r>
            <w:r>
              <w:br/>
            </w:r>
            <w:r>
              <w:rPr>
                <w:rFonts w:ascii="Times New Roman"/>
                <w:b w:val="false"/>
                <w:i w:val="false"/>
                <w:color w:val="000000"/>
                <w:sz w:val="20"/>
              </w:rPr>
              <w:t>
</w:t>
            </w:r>
            <w:r>
              <w:rPr>
                <w:rFonts w:ascii="Times New Roman"/>
                <w:b w:val="false"/>
                <w:i w:val="false"/>
                <w:color w:val="000000"/>
                <w:sz w:val="20"/>
              </w:rPr>
              <w:t>ЕврАзЭС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Меры, которые должны быть предприняты государствами-членами ЕврАзЭС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Интеграционный Комитет</w:t>
            </w:r>
            <w:r>
              <w:br/>
            </w:r>
            <w:r>
              <w:rPr>
                <w:rFonts w:ascii="Times New Roman"/>
                <w:b w:val="false"/>
                <w:i w:val="false"/>
                <w:color w:val="000000"/>
                <w:sz w:val="20"/>
              </w:rPr>
              <w:t>
</w:t>
            </w:r>
            <w:r>
              <w:rPr>
                <w:rFonts w:ascii="Times New Roman"/>
                <w:b w:val="false"/>
                <w:i w:val="false"/>
                <w:color w:val="000000"/>
                <w:sz w:val="20"/>
              </w:rPr>
              <w:t>ЕврАзЭС предложений по кандидатурам</w:t>
            </w:r>
            <w:r>
              <w:br/>
            </w:r>
            <w:r>
              <w:rPr>
                <w:rFonts w:ascii="Times New Roman"/>
                <w:b w:val="false"/>
                <w:i w:val="false"/>
                <w:color w:val="000000"/>
                <w:sz w:val="20"/>
              </w:rPr>
              <w:t>
</w:t>
            </w:r>
            <w:r>
              <w:rPr>
                <w:rFonts w:ascii="Times New Roman"/>
                <w:b w:val="false"/>
                <w:i w:val="false"/>
                <w:color w:val="000000"/>
                <w:sz w:val="20"/>
              </w:rPr>
              <w:t>для включения в состав рабочей группы</w:t>
            </w:r>
            <w:r>
              <w:br/>
            </w:r>
            <w:r>
              <w:rPr>
                <w:rFonts w:ascii="Times New Roman"/>
                <w:b w:val="false"/>
                <w:i w:val="false"/>
                <w:color w:val="000000"/>
                <w:sz w:val="20"/>
              </w:rPr>
              <w:t>
</w:t>
            </w:r>
            <w:r>
              <w:rPr>
                <w:rFonts w:ascii="Times New Roman"/>
                <w:b w:val="false"/>
                <w:i w:val="false"/>
                <w:color w:val="000000"/>
                <w:sz w:val="20"/>
              </w:rPr>
              <w:t>по формированию Суда ЕврАзЭС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квартал 2011 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Выдвижение в соответствии с</w:t>
            </w:r>
            <w:r>
              <w:br/>
            </w:r>
            <w:r>
              <w:rPr>
                <w:rFonts w:ascii="Times New Roman"/>
                <w:b w:val="false"/>
                <w:i w:val="false"/>
                <w:color w:val="000000"/>
                <w:sz w:val="20"/>
              </w:rPr>
              <w:t>
</w:t>
            </w:r>
            <w:r>
              <w:rPr>
                <w:rFonts w:ascii="Times New Roman"/>
                <w:b w:val="false"/>
                <w:i w:val="false"/>
                <w:color w:val="000000"/>
                <w:sz w:val="20"/>
              </w:rPr>
              <w:t>национальным законодательством</w:t>
            </w:r>
            <w:r>
              <w:br/>
            </w:r>
            <w:r>
              <w:rPr>
                <w:rFonts w:ascii="Times New Roman"/>
                <w:b w:val="false"/>
                <w:i w:val="false"/>
                <w:color w:val="000000"/>
                <w:sz w:val="20"/>
              </w:rPr>
              <w:t>
</w:t>
            </w:r>
            <w:r>
              <w:rPr>
                <w:rFonts w:ascii="Times New Roman"/>
                <w:b w:val="false"/>
                <w:i w:val="false"/>
                <w:color w:val="000000"/>
                <w:sz w:val="20"/>
              </w:rPr>
              <w:t>кандидатур на должности:</w:t>
            </w:r>
            <w:r>
              <w:br/>
            </w:r>
            <w:r>
              <w:rPr>
                <w:rFonts w:ascii="Times New Roman"/>
                <w:b w:val="false"/>
                <w:i w:val="false"/>
                <w:color w:val="000000"/>
                <w:sz w:val="20"/>
              </w:rPr>
              <w:t>
</w:t>
            </w:r>
            <w:r>
              <w:rPr>
                <w:rFonts w:ascii="Times New Roman"/>
                <w:b w:val="false"/>
                <w:i w:val="false"/>
                <w:color w:val="000000"/>
                <w:sz w:val="20"/>
              </w:rPr>
              <w:t>- судей Суда ЕврАзЭС,</w:t>
            </w:r>
            <w:r>
              <w:br/>
            </w:r>
            <w:r>
              <w:rPr>
                <w:rFonts w:ascii="Times New Roman"/>
                <w:b w:val="false"/>
                <w:i w:val="false"/>
                <w:color w:val="000000"/>
                <w:sz w:val="20"/>
              </w:rPr>
              <w:t>
</w:t>
            </w:r>
            <w:r>
              <w:rPr>
                <w:rFonts w:ascii="Times New Roman"/>
                <w:b w:val="false"/>
                <w:i w:val="false"/>
                <w:color w:val="000000"/>
                <w:sz w:val="20"/>
              </w:rPr>
              <w:t>- должностных лиц (квотных</w:t>
            </w:r>
            <w:r>
              <w:br/>
            </w:r>
            <w:r>
              <w:rPr>
                <w:rFonts w:ascii="Times New Roman"/>
                <w:b w:val="false"/>
                <w:i w:val="false"/>
                <w:color w:val="000000"/>
                <w:sz w:val="20"/>
              </w:rPr>
              <w:t>
</w:t>
            </w:r>
            <w:r>
              <w:rPr>
                <w:rFonts w:ascii="Times New Roman"/>
                <w:b w:val="false"/>
                <w:i w:val="false"/>
                <w:color w:val="000000"/>
                <w:sz w:val="20"/>
              </w:rPr>
              <w:t>работников) секретариата Суда ЕврАзЭС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3</w:t>
            </w:r>
            <w:r>
              <w:rPr>
                <w:rFonts w:ascii="Times New Roman"/>
                <w:b w:val="false"/>
                <w:i w:val="false"/>
                <w:color w:val="000000"/>
                <w:sz w:val="20"/>
              </w:rPr>
              <w:t xml:space="preserve"> Статута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 2011 г.</w:t>
            </w:r>
            <w:r>
              <w:br/>
            </w:r>
            <w:r>
              <w:rPr>
                <w:rFonts w:ascii="Times New Roman"/>
                <w:b w:val="false"/>
                <w:i w:val="false"/>
                <w:color w:val="000000"/>
                <w:sz w:val="20"/>
              </w:rPr>
              <w:t>
</w:t>
            </w:r>
            <w:r>
              <w:rPr>
                <w:rFonts w:ascii="Times New Roman"/>
                <w:b w:val="false"/>
                <w:i w:val="false"/>
                <w:color w:val="000000"/>
                <w:sz w:val="20"/>
              </w:rPr>
              <w:t>IV квартал 2011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973"/>
        <w:gridCol w:w="3613"/>
        <w:gridCol w:w="35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национальных нормативных</w:t>
            </w:r>
            <w:r>
              <w:br/>
            </w:r>
            <w:r>
              <w:rPr>
                <w:rFonts w:ascii="Times New Roman"/>
                <w:b w:val="false"/>
                <w:i w:val="false"/>
                <w:color w:val="000000"/>
                <w:sz w:val="20"/>
              </w:rPr>
              <w:t>
</w:t>
            </w:r>
            <w:r>
              <w:rPr>
                <w:rFonts w:ascii="Times New Roman"/>
                <w:b w:val="false"/>
                <w:i w:val="false"/>
                <w:color w:val="000000"/>
                <w:sz w:val="20"/>
              </w:rPr>
              <w:t>правовых актов государствами-членами</w:t>
            </w:r>
            <w:r>
              <w:br/>
            </w:r>
            <w:r>
              <w:rPr>
                <w:rFonts w:ascii="Times New Roman"/>
                <w:b w:val="false"/>
                <w:i w:val="false"/>
                <w:color w:val="000000"/>
                <w:sz w:val="20"/>
              </w:rPr>
              <w:t>
</w:t>
            </w:r>
            <w:r>
              <w:rPr>
                <w:rFonts w:ascii="Times New Roman"/>
                <w:b w:val="false"/>
                <w:i w:val="false"/>
                <w:color w:val="000000"/>
                <w:sz w:val="20"/>
              </w:rPr>
              <w:t>ЕврАзЭС о распространении на судей</w:t>
            </w:r>
            <w:r>
              <w:br/>
            </w:r>
            <w:r>
              <w:rPr>
                <w:rFonts w:ascii="Times New Roman"/>
                <w:b w:val="false"/>
                <w:i w:val="false"/>
                <w:color w:val="000000"/>
                <w:sz w:val="20"/>
              </w:rPr>
              <w:t>
</w:t>
            </w:r>
            <w:r>
              <w:rPr>
                <w:rFonts w:ascii="Times New Roman"/>
                <w:b w:val="false"/>
                <w:i w:val="false"/>
                <w:color w:val="000000"/>
                <w:sz w:val="20"/>
              </w:rPr>
              <w:t>Суда ЕврАзЭС по истечении их</w:t>
            </w:r>
            <w:r>
              <w:br/>
            </w:r>
            <w:r>
              <w:rPr>
                <w:rFonts w:ascii="Times New Roman"/>
                <w:b w:val="false"/>
                <w:i w:val="false"/>
                <w:color w:val="000000"/>
                <w:sz w:val="20"/>
              </w:rPr>
              <w:t>
</w:t>
            </w:r>
            <w:r>
              <w:rPr>
                <w:rFonts w:ascii="Times New Roman"/>
                <w:b w:val="false"/>
                <w:i w:val="false"/>
                <w:color w:val="000000"/>
                <w:sz w:val="20"/>
              </w:rPr>
              <w:t>полномочий, при уходе в отставку</w:t>
            </w:r>
            <w:r>
              <w:br/>
            </w:r>
            <w:r>
              <w:rPr>
                <w:rFonts w:ascii="Times New Roman"/>
                <w:b w:val="false"/>
                <w:i w:val="false"/>
                <w:color w:val="000000"/>
                <w:sz w:val="20"/>
              </w:rPr>
              <w:t>
</w:t>
            </w:r>
            <w:r>
              <w:rPr>
                <w:rFonts w:ascii="Times New Roman"/>
                <w:b w:val="false"/>
                <w:i w:val="false"/>
                <w:color w:val="000000"/>
                <w:sz w:val="20"/>
              </w:rPr>
              <w:t>гарантий, предусмотренных</w:t>
            </w:r>
            <w:r>
              <w:br/>
            </w:r>
            <w:r>
              <w:rPr>
                <w:rFonts w:ascii="Times New Roman"/>
                <w:b w:val="false"/>
                <w:i w:val="false"/>
                <w:color w:val="000000"/>
                <w:sz w:val="20"/>
              </w:rPr>
              <w:t>
</w:t>
            </w:r>
            <w:r>
              <w:rPr>
                <w:rFonts w:ascii="Times New Roman"/>
                <w:b w:val="false"/>
                <w:i w:val="false"/>
                <w:color w:val="000000"/>
                <w:sz w:val="20"/>
              </w:rPr>
              <w:t>законодательством государств-членов</w:t>
            </w:r>
            <w:r>
              <w:br/>
            </w:r>
            <w:r>
              <w:rPr>
                <w:rFonts w:ascii="Times New Roman"/>
                <w:b w:val="false"/>
                <w:i w:val="false"/>
                <w:color w:val="000000"/>
                <w:sz w:val="20"/>
              </w:rPr>
              <w:t>
</w:t>
            </w:r>
            <w:r>
              <w:rPr>
                <w:rFonts w:ascii="Times New Roman"/>
                <w:b w:val="false"/>
                <w:i w:val="false"/>
                <w:color w:val="000000"/>
                <w:sz w:val="20"/>
              </w:rPr>
              <w:t>ЕврАзЭС для председателей верховных,</w:t>
            </w:r>
            <w:r>
              <w:br/>
            </w:r>
            <w:r>
              <w:rPr>
                <w:rFonts w:ascii="Times New Roman"/>
                <w:b w:val="false"/>
                <w:i w:val="false"/>
                <w:color w:val="000000"/>
                <w:sz w:val="20"/>
              </w:rPr>
              <w:t>
</w:t>
            </w:r>
            <w:r>
              <w:rPr>
                <w:rFonts w:ascii="Times New Roman"/>
                <w:b w:val="false"/>
                <w:i w:val="false"/>
                <w:color w:val="000000"/>
                <w:sz w:val="20"/>
              </w:rPr>
              <w:t>высших хозяйственных (арбитражных,</w:t>
            </w:r>
            <w:r>
              <w:br/>
            </w:r>
            <w:r>
              <w:rPr>
                <w:rFonts w:ascii="Times New Roman"/>
                <w:b w:val="false"/>
                <w:i w:val="false"/>
                <w:color w:val="000000"/>
                <w:sz w:val="20"/>
              </w:rPr>
              <w:t>
</w:t>
            </w:r>
            <w:r>
              <w:rPr>
                <w:rFonts w:ascii="Times New Roman"/>
                <w:b w:val="false"/>
                <w:i w:val="false"/>
                <w:color w:val="000000"/>
                <w:sz w:val="20"/>
              </w:rPr>
              <w:t>экономических) судов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7</w:t>
            </w:r>
            <w:r>
              <w:rPr>
                <w:rFonts w:ascii="Times New Roman"/>
                <w:b w:val="false"/>
                <w:i w:val="false"/>
                <w:color w:val="000000"/>
                <w:sz w:val="20"/>
              </w:rPr>
              <w:t xml:space="preserve"> Статута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Меры, которые должны быть предприняты Судом ЕврАзЭС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Избрание Судом ЕврАзЭС председателя</w:t>
            </w:r>
            <w:r>
              <w:br/>
            </w:r>
            <w:r>
              <w:rPr>
                <w:rFonts w:ascii="Times New Roman"/>
                <w:b w:val="false"/>
                <w:i w:val="false"/>
                <w:color w:val="000000"/>
                <w:sz w:val="20"/>
              </w:rPr>
              <w:t>
</w:t>
            </w:r>
            <w:r>
              <w:rPr>
                <w:rFonts w:ascii="Times New Roman"/>
                <w:b w:val="false"/>
                <w:i w:val="false"/>
                <w:color w:val="000000"/>
                <w:sz w:val="20"/>
              </w:rPr>
              <w:t>и его заместителя</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cтатьи </w:t>
            </w:r>
            <w:r>
              <w:rPr>
                <w:rFonts w:ascii="Times New Roman"/>
                <w:b w:val="false"/>
                <w:i w:val="false"/>
                <w:color w:val="000000"/>
                <w:sz w:val="20"/>
              </w:rPr>
              <w:t>8</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Статута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Судом</w:t>
            </w:r>
            <w:r>
              <w:br/>
            </w:r>
            <w:r>
              <w:rPr>
                <w:rFonts w:ascii="Times New Roman"/>
                <w:b w:val="false"/>
                <w:i w:val="false"/>
                <w:color w:val="000000"/>
                <w:sz w:val="20"/>
              </w:rPr>
              <w:t>
</w:t>
            </w:r>
            <w:r>
              <w:rPr>
                <w:rFonts w:ascii="Times New Roman"/>
                <w:b w:val="false"/>
                <w:i w:val="false"/>
                <w:color w:val="000000"/>
                <w:sz w:val="20"/>
              </w:rPr>
              <w:t>ЕврАзЭС:</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Регламента, определяющего порядок</w:t>
            </w:r>
            <w:r>
              <w:br/>
            </w:r>
            <w:r>
              <w:rPr>
                <w:rFonts w:ascii="Times New Roman"/>
                <w:b w:val="false"/>
                <w:i w:val="false"/>
                <w:color w:val="000000"/>
                <w:sz w:val="20"/>
              </w:rPr>
              <w:t>
</w:t>
            </w:r>
            <w:r>
              <w:rPr>
                <w:rFonts w:ascii="Times New Roman"/>
                <w:b w:val="false"/>
                <w:i w:val="false"/>
                <w:color w:val="000000"/>
                <w:sz w:val="20"/>
              </w:rPr>
              <w:t>рассмотрения дел в Суде ЕврАзЭС;</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15</w:t>
            </w:r>
            <w:r>
              <w:rPr>
                <w:rFonts w:ascii="Times New Roman"/>
                <w:b w:val="false"/>
                <w:i w:val="false"/>
                <w:color w:val="000000"/>
                <w:sz w:val="20"/>
              </w:rPr>
              <w:t xml:space="preserve"> Статута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 Межпарламентской</w:t>
            </w:r>
            <w:r>
              <w:br/>
            </w:r>
            <w:r>
              <w:rPr>
                <w:rFonts w:ascii="Times New Roman"/>
                <w:b w:val="false"/>
                <w:i w:val="false"/>
                <w:color w:val="000000"/>
                <w:sz w:val="20"/>
              </w:rPr>
              <w:t>
</w:t>
            </w:r>
            <w:r>
              <w:rPr>
                <w:rFonts w:ascii="Times New Roman"/>
                <w:b w:val="false"/>
                <w:i w:val="false"/>
                <w:color w:val="000000"/>
                <w:sz w:val="20"/>
              </w:rPr>
              <w:t>Ассамблеей ЕврАзЭС Регламента по</w:t>
            </w:r>
            <w:r>
              <w:br/>
            </w:r>
            <w:r>
              <w:rPr>
                <w:rFonts w:ascii="Times New Roman"/>
                <w:b w:val="false"/>
                <w:i w:val="false"/>
                <w:color w:val="000000"/>
                <w:sz w:val="20"/>
              </w:rPr>
              <w:t>
</w:t>
            </w:r>
            <w:r>
              <w:rPr>
                <w:rFonts w:ascii="Times New Roman"/>
                <w:b w:val="false"/>
                <w:i w:val="false"/>
                <w:color w:val="000000"/>
                <w:sz w:val="20"/>
              </w:rPr>
              <w:t>рассмотрению обращений хозяйствующих</w:t>
            </w:r>
            <w:r>
              <w:br/>
            </w:r>
            <w:r>
              <w:rPr>
                <w:rFonts w:ascii="Times New Roman"/>
                <w:b w:val="false"/>
                <w:i w:val="false"/>
                <w:color w:val="000000"/>
                <w:sz w:val="20"/>
              </w:rPr>
              <w:t>
</w:t>
            </w:r>
            <w:r>
              <w:rPr>
                <w:rFonts w:ascii="Times New Roman"/>
                <w:b w:val="false"/>
                <w:i w:val="false"/>
                <w:color w:val="000000"/>
                <w:sz w:val="20"/>
              </w:rPr>
              <w:t>субъектов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13</w:t>
            </w:r>
            <w:r>
              <w:rPr>
                <w:rFonts w:ascii="Times New Roman"/>
                <w:b w:val="false"/>
                <w:i w:val="false"/>
                <w:color w:val="000000"/>
                <w:sz w:val="20"/>
              </w:rPr>
              <w:t xml:space="preserve"> Договора о хозяйствующих субъектах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порядка и</w:t>
            </w:r>
            <w:r>
              <w:br/>
            </w:r>
            <w:r>
              <w:rPr>
                <w:rFonts w:ascii="Times New Roman"/>
                <w:b w:val="false"/>
                <w:i w:val="false"/>
                <w:color w:val="000000"/>
                <w:sz w:val="20"/>
              </w:rPr>
              <w:t>
</w:t>
            </w:r>
            <w:r>
              <w:rPr>
                <w:rFonts w:ascii="Times New Roman"/>
                <w:b w:val="false"/>
                <w:i w:val="false"/>
                <w:color w:val="000000"/>
                <w:sz w:val="20"/>
              </w:rPr>
              <w:t>размеров возмещения судебных издержек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17</w:t>
            </w:r>
            <w:r>
              <w:rPr>
                <w:rFonts w:ascii="Times New Roman"/>
                <w:b w:val="false"/>
                <w:i w:val="false"/>
                <w:color w:val="000000"/>
                <w:sz w:val="20"/>
              </w:rPr>
              <w:t xml:space="preserve"> Статута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штата сотрудников</w:t>
            </w:r>
            <w:r>
              <w:br/>
            </w:r>
            <w:r>
              <w:rPr>
                <w:rFonts w:ascii="Times New Roman"/>
                <w:b w:val="false"/>
                <w:i w:val="false"/>
                <w:color w:val="000000"/>
                <w:sz w:val="20"/>
              </w:rPr>
              <w:t>
</w:t>
            </w:r>
            <w:r>
              <w:rPr>
                <w:rFonts w:ascii="Times New Roman"/>
                <w:b w:val="false"/>
                <w:i w:val="false"/>
                <w:color w:val="000000"/>
                <w:sz w:val="20"/>
              </w:rPr>
              <w:t>секретариата Суда ЕврАзЭС, не</w:t>
            </w:r>
            <w:r>
              <w:br/>
            </w:r>
            <w:r>
              <w:rPr>
                <w:rFonts w:ascii="Times New Roman"/>
                <w:b w:val="false"/>
                <w:i w:val="false"/>
                <w:color w:val="000000"/>
                <w:sz w:val="20"/>
              </w:rPr>
              <w:t>
</w:t>
            </w:r>
            <w:r>
              <w:rPr>
                <w:rFonts w:ascii="Times New Roman"/>
                <w:b w:val="false"/>
                <w:i w:val="false"/>
                <w:color w:val="000000"/>
                <w:sz w:val="20"/>
              </w:rPr>
              <w:t>являющихся должностными лицами</w:t>
            </w:r>
            <w:r>
              <w:br/>
            </w:r>
            <w:r>
              <w:rPr>
                <w:rFonts w:ascii="Times New Roman"/>
                <w:b w:val="false"/>
                <w:i w:val="false"/>
                <w:color w:val="000000"/>
                <w:sz w:val="20"/>
              </w:rPr>
              <w:t>
</w:t>
            </w:r>
            <w:r>
              <w:rPr>
                <w:rFonts w:ascii="Times New Roman"/>
                <w:b w:val="false"/>
                <w:i w:val="false"/>
                <w:color w:val="000000"/>
                <w:sz w:val="20"/>
              </w:rPr>
              <w:t>(квотными работниками), и их</w:t>
            </w:r>
            <w:r>
              <w:br/>
            </w:r>
            <w:r>
              <w:rPr>
                <w:rFonts w:ascii="Times New Roman"/>
                <w:b w:val="false"/>
                <w:i w:val="false"/>
                <w:color w:val="000000"/>
                <w:sz w:val="20"/>
              </w:rPr>
              <w:t>
</w:t>
            </w:r>
            <w:r>
              <w:rPr>
                <w:rFonts w:ascii="Times New Roman"/>
                <w:b w:val="false"/>
                <w:i w:val="false"/>
                <w:color w:val="000000"/>
                <w:sz w:val="20"/>
              </w:rPr>
              <w:t>назначение на должность Председателем</w:t>
            </w:r>
            <w:r>
              <w:br/>
            </w:r>
            <w:r>
              <w:rPr>
                <w:rFonts w:ascii="Times New Roman"/>
                <w:b w:val="false"/>
                <w:i w:val="false"/>
                <w:color w:val="000000"/>
                <w:sz w:val="20"/>
              </w:rPr>
              <w:t>
</w:t>
            </w:r>
            <w:r>
              <w:rPr>
                <w:rFonts w:ascii="Times New Roman"/>
                <w:b w:val="false"/>
                <w:i w:val="false"/>
                <w:color w:val="000000"/>
                <w:sz w:val="20"/>
              </w:rPr>
              <w:t>Суда ЕврАзЭС</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cтатья 8</w:t>
            </w:r>
            <w:r>
              <w:rPr>
                <w:rFonts w:ascii="Times New Roman"/>
                <w:b w:val="false"/>
                <w:i w:val="false"/>
                <w:color w:val="000000"/>
                <w:sz w:val="20"/>
              </w:rPr>
              <w:t xml:space="preserve"> Статута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 2011 г.</w:t>
            </w:r>
          </w:p>
        </w:tc>
      </w:tr>
    </w:tbl>
    <w:bookmarkStart w:name="z92"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color w:val="000000"/>
          <w:sz w:val="28"/>
        </w:rPr>
        <w:t>Подготовка проектов документов будет осуществляться рабочей группой по формированию Суда ЕврАзЭС, создаваемой по решению Интеграционного Комитета ЕврАзЭС</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