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5e17" w14:textId="1065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 корректировке ставки ввозной таможенной пошлины Единого таможенного тарифа таможенного союза в отношении отдельных видов бумаги и картона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196.1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сроком на 9 месяцев ставки ввозных таможенных пошлин Единого таможенного тарифа таможенного союза, утвержденного Решением Межгоссовета ЕврАзЭС (высшего органа таможенного союза) на уровне глав государств от 27 ноября 2009 г. № 18, в отношении отдельных видов бумаги и картона (коды 4810 13 800 9, 4810 19 900 0, 4810 22 100 0, 4810 29 300 0 единой Товарной номенклатуры внешнеэкономической деятельности таможенного союза) в размере 5 %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через 30 календарных дней после его официального опубликования Комиссией таможенного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