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aa93" w14:textId="3f3a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516.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изменения в пункт 4 Положения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компонентов, изложив его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Ввоз и (или) вывоз органов и (или) тканей человека, крови и ее компонентов, за исключением гемопоэтических стволовых клеток и костного мозга в случае их перемещения с целью проведения неродственной трансплантации, осуществляется на основании лицензий, выдаваемых уполномоченным государственным органом государства–члена таможенного союза (далее – уполномоченный орган), на территории которого зарегистрирован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Ввоз и вывоз гемопоэтических стволовых клеток и костного мозга в случае их перемещения с целью проведения неродственной трансплантации осуществляется на основании разрешения выданного соответствующим уполномоченным органом государств-членов Таможенного союза.».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