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7fc18" w14:textId="157fc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свободного склада</w:t>
      </w:r>
    </w:p>
    <w:p>
      <w:pPr>
        <w:spacing w:after="0"/>
        <w:ind w:left="0"/>
        <w:jc w:val="both"/>
      </w:pPr>
      <w:r>
        <w:rPr>
          <w:rFonts w:ascii="Times New Roman"/>
          <w:b w:val="false"/>
          <w:i w:val="false"/>
          <w:color w:val="000000"/>
          <w:sz w:val="28"/>
        </w:rPr>
        <w:t>Решение Комиссии таможенного союза от 18 ноября 2010 года № 515.</w:t>
      </w:r>
    </w:p>
    <w:p>
      <w:pPr>
        <w:spacing w:after="0"/>
        <w:ind w:left="0"/>
        <w:jc w:val="both"/>
      </w:pPr>
      <w:bookmarkStart w:name="z1" w:id="0"/>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Утвердить Порядок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свободного склада (прилагается).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Члены Комиссии Таможенного союза:</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 Кобяков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18 ноября 2010 года № 515</w:t>
            </w:r>
          </w:p>
        </w:tc>
      </w:tr>
    </w:tbl>
    <w:bookmarkStart w:name="z4" w:id="2"/>
    <w:p>
      <w:pPr>
        <w:spacing w:after="0"/>
        <w:ind w:left="0"/>
        <w:jc w:val="left"/>
      </w:pPr>
      <w:r>
        <w:rPr>
          <w:rFonts w:ascii="Times New Roman"/>
          <w:b/>
          <w:i w:val="false"/>
          <w:color w:val="000000"/>
        </w:rPr>
        <w:t xml:space="preserve"> Порядок использования правила адвалорной доли в качестве</w:t>
      </w:r>
      <w:r>
        <w:br/>
      </w:r>
      <w:r>
        <w:rPr>
          <w:rFonts w:ascii="Times New Roman"/>
          <w:b/>
          <w:i w:val="false"/>
          <w:color w:val="000000"/>
        </w:rPr>
        <w:t>критерия достаточной переработки товаров, изготовленных</w:t>
      </w:r>
      <w:r>
        <w:br/>
      </w:r>
      <w:r>
        <w:rPr>
          <w:rFonts w:ascii="Times New Roman"/>
          <w:b/>
          <w:i w:val="false"/>
          <w:color w:val="000000"/>
        </w:rPr>
        <w:t>(полученных) с использованием иностранных товаров, помещенных</w:t>
      </w:r>
      <w:r>
        <w:br/>
      </w:r>
      <w:r>
        <w:rPr>
          <w:rFonts w:ascii="Times New Roman"/>
          <w:b/>
          <w:i w:val="false"/>
          <w:color w:val="000000"/>
        </w:rPr>
        <w:t>под таможенную процедуру свободной таможенной зоны или</w:t>
      </w:r>
      <w:r>
        <w:br/>
      </w:r>
      <w:r>
        <w:rPr>
          <w:rFonts w:ascii="Times New Roman"/>
          <w:b/>
          <w:i w:val="false"/>
          <w:color w:val="000000"/>
        </w:rPr>
        <w:t>таможенную процедуру свободного склада</w:t>
      </w:r>
    </w:p>
    <w:bookmarkEnd w:id="2"/>
    <w:bookmarkStart w:name="z5" w:id="3"/>
    <w:p>
      <w:pPr>
        <w:spacing w:after="0"/>
        <w:ind w:left="0"/>
        <w:jc w:val="both"/>
      </w:pPr>
      <w:r>
        <w:rPr>
          <w:rFonts w:ascii="Times New Roman"/>
          <w:b w:val="false"/>
          <w:i w:val="false"/>
          <w:color w:val="000000"/>
          <w:sz w:val="28"/>
        </w:rPr>
        <w:t>
      1. Товары, изготовленные (полученные) с использованием иностранных товаров, помещенных под таможенную процедуру свободной таможенной зоны или таможенную процедуру свободного склада (далее – конечная продукция) считаются подвергнутыми достаточной переработке в случае, если процентная доля стоимости иностранных товаров, помещенных под таможенную процедуру свободной таможенной зоны или таможенную процедуру свободного склада и использованных при изготовлении конечной продукции, не превышает 50 (пятидесяти) процентов в цене такой конечной продукции, за исключением случая, указанного в пункте 4 настоящего Порядка.</w:t>
      </w:r>
    </w:p>
    <w:bookmarkEnd w:id="3"/>
    <w:bookmarkStart w:name="z6" w:id="4"/>
    <w:p>
      <w:pPr>
        <w:spacing w:after="0"/>
        <w:ind w:left="0"/>
        <w:jc w:val="both"/>
      </w:pPr>
      <w:r>
        <w:rPr>
          <w:rFonts w:ascii="Times New Roman"/>
          <w:b w:val="false"/>
          <w:i w:val="false"/>
          <w:color w:val="000000"/>
          <w:sz w:val="28"/>
        </w:rPr>
        <w:t>
      2. Стоимость иностранных товаров, помещенных под таможенную процедуру свободной таможенной зоны или таможенную процедуру свободного склада, и использованных при изготовлении конечной продукции, определяется как таможенная стоимость таких товаров, определенная на день регистрации таможенным органом таможенной декларации, поданной для помещения товаров под таможенную процедуру свободной таможенной зоны, или таможенную процедуру свободного склада.</w:t>
      </w:r>
    </w:p>
    <w:bookmarkEnd w:id="4"/>
    <w:bookmarkStart w:name="z7" w:id="5"/>
    <w:p>
      <w:pPr>
        <w:spacing w:after="0"/>
        <w:ind w:left="0"/>
        <w:jc w:val="both"/>
      </w:pPr>
      <w:r>
        <w:rPr>
          <w:rFonts w:ascii="Times New Roman"/>
          <w:b w:val="false"/>
          <w:i w:val="false"/>
          <w:color w:val="000000"/>
          <w:sz w:val="28"/>
        </w:rPr>
        <w:t>
      3. Цена конечной продукции определяется на условиях франко-завод.</w:t>
      </w:r>
    </w:p>
    <w:bookmarkEnd w:id="5"/>
    <w:bookmarkStart w:name="z8" w:id="6"/>
    <w:p>
      <w:pPr>
        <w:spacing w:after="0"/>
        <w:ind w:left="0"/>
        <w:jc w:val="both"/>
      </w:pPr>
      <w:r>
        <w:rPr>
          <w:rFonts w:ascii="Times New Roman"/>
          <w:b w:val="false"/>
          <w:i w:val="false"/>
          <w:color w:val="000000"/>
          <w:sz w:val="28"/>
        </w:rPr>
        <w:t>
      4. В Особой экономической зоне, созданной в Калининградской области Российской Федерации в соответствии с Федеральным законом Российской Федерации от 10 января 2006 года № 16-ФЗ "Об особой экономической зоне в Калининградской области и о внесении изменений в некоторые законодательные акты Российской Федерации", конечная продукция, изготовленная (полученная) лицами, государственная регистрация которых осуществлена в Калининградской области и которые по состоянию на 1 апреля 2006 года осуществляли деятельность на основании Федерального закона Российской Федерации от 22 января 1996 года N 13-ФЗ "Об Особой экономической зоне в Калининградской области", признается товаром Таможенного союза в случае, если процентная доля добавленной стоимости в цене конечной продукции достигает 30 процентов.</w:t>
      </w:r>
    </w:p>
    <w:bookmarkEnd w:id="6"/>
    <w:p>
      <w:pPr>
        <w:spacing w:after="0"/>
        <w:ind w:left="0"/>
        <w:jc w:val="both"/>
      </w:pPr>
      <w:r>
        <w:rPr>
          <w:rFonts w:ascii="Times New Roman"/>
          <w:b w:val="false"/>
          <w:i w:val="false"/>
          <w:color w:val="000000"/>
          <w:sz w:val="28"/>
        </w:rPr>
        <w:t xml:space="preserve">
      Процентная доля добавленной стоимости рассчитывается по формуле: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17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178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ц</w:t>
      </w:r>
      <w:r>
        <w:rPr>
          <w:rFonts w:ascii="Times New Roman"/>
          <w:b w:val="false"/>
          <w:i w:val="false"/>
          <w:color w:val="000000"/>
          <w:sz w:val="28"/>
        </w:rPr>
        <w:t xml:space="preserve"> - процентная доля добавленной стоимости;</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ц</w:t>
      </w:r>
      <w:r>
        <w:rPr>
          <w:rFonts w:ascii="Times New Roman"/>
          <w:b w:val="false"/>
          <w:i w:val="false"/>
          <w:color w:val="000000"/>
          <w:sz w:val="28"/>
        </w:rPr>
        <w:t xml:space="preserve"> - цена конечной продукции на условиях франко-завод изготовителя с учетом прибыли предприятия;</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ст.имп</w:t>
      </w:r>
      <w:r>
        <w:rPr>
          <w:rFonts w:ascii="Times New Roman"/>
          <w:b w:val="false"/>
          <w:i w:val="false"/>
          <w:color w:val="000000"/>
          <w:sz w:val="28"/>
        </w:rPr>
        <w:t xml:space="preserve"> - таможенная стоимость иностранных товаров, использованных для изготовления (получения) товаров.</w:t>
      </w:r>
    </w:p>
    <w:p>
      <w:pPr>
        <w:spacing w:after="0"/>
        <w:ind w:left="0"/>
        <w:jc w:val="both"/>
      </w:pPr>
      <w:r>
        <w:rPr>
          <w:rFonts w:ascii="Times New Roman"/>
          <w:b w:val="false"/>
          <w:i w:val="false"/>
          <w:color w:val="000000"/>
          <w:sz w:val="28"/>
        </w:rPr>
        <w:t xml:space="preserve">
      В расчет цены конечной продукции включаются: </w:t>
      </w:r>
    </w:p>
    <w:p>
      <w:pPr>
        <w:spacing w:after="0"/>
        <w:ind w:left="0"/>
        <w:jc w:val="both"/>
      </w:pPr>
      <w:r>
        <w:rPr>
          <w:rFonts w:ascii="Times New Roman"/>
          <w:b w:val="false"/>
          <w:i w:val="false"/>
          <w:color w:val="000000"/>
          <w:sz w:val="28"/>
        </w:rPr>
        <w:t xml:space="preserve">
      материальные расходы; </w:t>
      </w:r>
    </w:p>
    <w:p>
      <w:pPr>
        <w:spacing w:after="0"/>
        <w:ind w:left="0"/>
        <w:jc w:val="both"/>
      </w:pPr>
      <w:r>
        <w:rPr>
          <w:rFonts w:ascii="Times New Roman"/>
          <w:b w:val="false"/>
          <w:i w:val="false"/>
          <w:color w:val="000000"/>
          <w:sz w:val="28"/>
        </w:rPr>
        <w:t xml:space="preserve">
      расходы а оплату труда; </w:t>
      </w:r>
    </w:p>
    <w:p>
      <w:pPr>
        <w:spacing w:after="0"/>
        <w:ind w:left="0"/>
        <w:jc w:val="both"/>
      </w:pPr>
      <w:r>
        <w:rPr>
          <w:rFonts w:ascii="Times New Roman"/>
          <w:b w:val="false"/>
          <w:i w:val="false"/>
          <w:color w:val="000000"/>
          <w:sz w:val="28"/>
        </w:rPr>
        <w:t xml:space="preserve">
      суммы начисленной амортизации; </w:t>
      </w:r>
    </w:p>
    <w:p>
      <w:pPr>
        <w:spacing w:after="0"/>
        <w:ind w:left="0"/>
        <w:jc w:val="both"/>
      </w:pPr>
      <w:r>
        <w:rPr>
          <w:rFonts w:ascii="Times New Roman"/>
          <w:b w:val="false"/>
          <w:i w:val="false"/>
          <w:color w:val="000000"/>
          <w:sz w:val="28"/>
        </w:rPr>
        <w:t xml:space="preserve">
      расходы на ремонт основных средств; </w:t>
      </w:r>
    </w:p>
    <w:p>
      <w:pPr>
        <w:spacing w:after="0"/>
        <w:ind w:left="0"/>
        <w:jc w:val="both"/>
      </w:pPr>
      <w:r>
        <w:rPr>
          <w:rFonts w:ascii="Times New Roman"/>
          <w:b w:val="false"/>
          <w:i w:val="false"/>
          <w:color w:val="000000"/>
          <w:sz w:val="28"/>
        </w:rPr>
        <w:t xml:space="preserve">
      расходы на освоение природных ресурсов; </w:t>
      </w:r>
    </w:p>
    <w:p>
      <w:pPr>
        <w:spacing w:after="0"/>
        <w:ind w:left="0"/>
        <w:jc w:val="both"/>
      </w:pPr>
      <w:r>
        <w:rPr>
          <w:rFonts w:ascii="Times New Roman"/>
          <w:b w:val="false"/>
          <w:i w:val="false"/>
          <w:color w:val="000000"/>
          <w:sz w:val="28"/>
        </w:rPr>
        <w:t xml:space="preserve">
      расходы на научные исследования и (или) опытно-конструкторские разработки; </w:t>
      </w:r>
    </w:p>
    <w:p>
      <w:pPr>
        <w:spacing w:after="0"/>
        <w:ind w:left="0"/>
        <w:jc w:val="both"/>
      </w:pPr>
      <w:r>
        <w:rPr>
          <w:rFonts w:ascii="Times New Roman"/>
          <w:b w:val="false"/>
          <w:i w:val="false"/>
          <w:color w:val="000000"/>
          <w:sz w:val="28"/>
        </w:rPr>
        <w:t xml:space="preserve">
      расходы на обязательное и добровольное страхование имущества; </w:t>
      </w:r>
    </w:p>
    <w:p>
      <w:pPr>
        <w:spacing w:after="0"/>
        <w:ind w:left="0"/>
        <w:jc w:val="both"/>
      </w:pPr>
      <w:r>
        <w:rPr>
          <w:rFonts w:ascii="Times New Roman"/>
          <w:b w:val="false"/>
          <w:i w:val="false"/>
          <w:color w:val="000000"/>
          <w:sz w:val="28"/>
        </w:rPr>
        <w:t xml:space="preserve">
      прочие расходы, связанные с производством и (или) реализацией. </w:t>
      </w:r>
    </w:p>
    <w:p>
      <w:pPr>
        <w:spacing w:after="0"/>
        <w:ind w:left="0"/>
        <w:jc w:val="both"/>
      </w:pPr>
      <w:r>
        <w:rPr>
          <w:rFonts w:ascii="Times New Roman"/>
          <w:b w:val="false"/>
          <w:i w:val="false"/>
          <w:color w:val="000000"/>
          <w:sz w:val="28"/>
        </w:rPr>
        <w:t>
      Определение указанных расходов осуществляется в порядке, установленном законодательством Российской Федерации.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