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f57a" w14:textId="e19f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нормативные правовые акты Комиссии Таможенного союза в области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491.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Изменения утратили силу решением Коллегии Евразийской экономической комиссии от 25.12.2012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Соглашения о единых принципах и правилах технического регулирования в Республике Беларусь, Республике Казахстан и Российской Федерации, утвержденный Решением Комиссии от 18 ноября 2010 года № 453 (</w:t>
      </w:r>
      <w:r>
        <w:rPr>
          <w:rFonts w:ascii="Times New Roman"/>
          <w:b w:val="false"/>
          <w:i w:val="false"/>
          <w:color w:val="000000"/>
          <w:sz w:val="28"/>
        </w:rPr>
        <w:t>прилагаются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года № 491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</w:t>
      </w:r>
      <w:r>
        <w:br/>
      </w:r>
      <w:r>
        <w:rPr>
          <w:rFonts w:ascii="Times New Roman"/>
          <w:b/>
          <w:i w:val="false"/>
          <w:color w:val="000000"/>
        </w:rPr>
        <w:t>в Положение о порядке ввоза продукции (товаров),</w:t>
      </w:r>
      <w:r>
        <w:br/>
      </w:r>
      <w:r>
        <w:rPr>
          <w:rFonts w:ascii="Times New Roman"/>
          <w:b/>
          <w:i w:val="false"/>
          <w:color w:val="000000"/>
        </w:rPr>
        <w:t>подлежащей обязательной оценке (подтверждению) соответствия,</w:t>
      </w:r>
      <w:r>
        <w:br/>
      </w:r>
      <w:r>
        <w:rPr>
          <w:rFonts w:ascii="Times New Roman"/>
          <w:b/>
          <w:i w:val="false"/>
          <w:color w:val="000000"/>
        </w:rPr>
        <w:t>на таможенную территорию Таможенного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Изменения утратили силу решением Коллегии Евразийской экономической комиссии от 25.12.2012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года № 491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 План мероприятий по реализации Соглашения</w:t>
      </w:r>
      <w:r>
        <w:br/>
      </w:r>
      <w:r>
        <w:rPr>
          <w:rFonts w:ascii="Times New Roman"/>
          <w:b/>
          <w:i w:val="false"/>
          <w:color w:val="000000"/>
        </w:rPr>
        <w:t>о единых принципах и правилах 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в Республике Беларусь, Республике Казахстан и Российской Федерации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пункты 3 и 8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Соглашения о единых принципах и правилах технического регулирования в Республике Беларусь, Республике Казахстан и Российской Федерации, утвержденного Решением Комиссии от 18 ноября 2010 года № 453,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753"/>
        <w:gridCol w:w="3705"/>
        <w:gridCol w:w="511"/>
        <w:gridCol w:w="937"/>
        <w:gridCol w:w="1152"/>
        <w:gridCol w:w="937"/>
        <w:gridCol w:w="833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 пункт 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КТС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Таможенного союза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хозпрод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КТРиМ*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Минпромторг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КТС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