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d64d" w14:textId="290d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Положения о порядке применения единой Товарной номенклатуры внешнеэкономической деятельности Таможенного союза при классификации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490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белорусской Стороны о проведении внутригосударственного согласования проекта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применения единой Товарной номенклатуры внешнеэкономической деятельности Таможенного союза при классификации товаров (далее – проект Положения) и о внесении технических правок в проект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 информацию казахстанской Стороны о проведении внутригосударственного согласования проекта Положения без замечаний.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Просить российскую Сторону завершить внутригосударственное согласование проекта Положения в срок до 20 декабря 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проект Положения на рассмотрение на очередном заседании Комиссии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2010 г. № 490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применения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при классификации товаров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целях обеспечения единообразия толкования единой Товарной номенклатуры внешнеэкономической деятельности Таможенного союза (ТН ВЭД ТС) при классификации товаров.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Термины и определения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Термины, используемые в настоящем Положении,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«классификационная группировка» – поименованная в ТН ВЭД ТС совокупность товаров, имеющих общие признаки.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Вышестоящие классификационные группировки делятся в иерархическом порядке на подчиненные классификационные группировки.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Общие признаки товаров, входящих в классификационные группировки, определяются на основании признаков, указанных в их наименованиях, с учетом признаков, указанных в непосредственно вышестоящих классификационных группировках и примечаниях, содержащихся в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Примеры см. в разделе 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«код» – упорядоченная совокупность арабских цифр, применяемая для обозначения классификационной группировки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  «товарная позиция» – классификационная группировка товаров, имеющая бездефисное наименование и код, состоящий из четырех цифр или более при условии, что все цифры, начиная с пятой, являются нулями.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товарных позиций могут быть следующих видов: ХХХХ, ХХХХ 00, ХХХХ 00 00, ХХХХ 00 000, ХХХХ 00 000 0, где Х обозначает цифру кода. Примеры см. в разделе 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«субпозиция» – классификационная группировка товаров, входящая в состав товарной позиции, имеющая однодефисное или двухдефисное наименование, и либо имеющая код, состоящий из шести цифр или более при условии, что пятая цифра кода отлична от нуля и все цифры кода, начиная с седьмой, являются нулями, либо не имеющая кода при условии, что пятая цифра кодов подчиненных классификационных группировок отлична от нуля.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субпозиций могут быть следующих видов: ХХХХ ХХ, ХХХХ ХХ 00, ХХХХ ХХ 000, ХХХХ ХХ 000 0, где Х обозначает цифру 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Примеры см. в разделе 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 «подсубпозиция» - классификационная группировка товаров, входящая в состав субпозиции, а при ее отсутствии входящая в состав товарной позиции, и либо имеющая код, состоящий более чем из шести цифр, либо не имеющая кода, но имеющая однодефисное или многодефисное наименование при условии, что коды подчиненных классификационных группировок имеют пятую цифру «ноль» и/или состоят более чем из шести цифр.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Подсубпозиции могут входить в состав вышестоящих подсубпозиций.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подсубпозиций могут быть следующих видов: ХХХХ ХХ ХХ, ХХХХ ХХ ХХХ, ХХХХ ХХ ХХХ Х, ХХХХ 00 ХХ, ХХХХ 00 ХХХ, ХХХХ 00 ХХХ Х, где Х обозначает цифру 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Субпозиции (подсубпозиции) на одном уровне – субпозиции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подсубпозиции, выделенные в рамках одной непосредственно вышестоящей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классификационной группировки и имеющие одинаковое количество дефисов.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Примеры см. в разделе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Термин «позиция» применяется для обозначения товарной позиции, или субпозиции, или подсубпозиции.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Применение Основных правил интерпретации ТН ВЭД ТС</w:t>
      </w:r>
      <w:r>
        <w:br/>
      </w:r>
      <w:r>
        <w:rPr>
          <w:rFonts w:ascii="Times New Roman"/>
          <w:b/>
          <w:i w:val="false"/>
          <w:color w:val="000000"/>
        </w:rPr>
        <w:t>
(замечание белорусской Стороны)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правила интерпретации ТН ВЭД ТС (замечание белорусской Стороны) (ОПИ) предназначены для обеспечения однозначного отнесения конкретного товара к определенной классификационной группировке, кодированной на необходимом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ОПИ применяются единообразно при классификации любых товаров и последовательно: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 1 применяется в первую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 2 применяется в случае невозможности классификации товара в соответствии с ОПИ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 3 применяется в случае невозможности классификации товара в соответствии с ОПИ 1 или ОПИ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 4 применяется в случае невозможности классификации товара в соответствии с ОПИ 1, ОПИ 2 или ОПИ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 5 применяется при необходимости после применения иного ОПИ;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 6 применяется при необходимости определения кода субпозиции (подсубпозиции).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применении ОПИ 2 сначала применяется ОПИ 2а, затем ОПИ 2б – в случае невозможности классификации товара в соответствии с ОПИ 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применении ОПИ 3 сначала применяется ОПИ 3а, затем ОПИ 3б – в случае невозможности классификации товара в соответствии с ОПИ 3а, затем ОПИ 3в – в случае невозможности классификации товара в соответствии с ОПИ 3а или ОПИ 3б.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классификации товара осуществляется следующая последовательность действий до достижения необходимого уровня классификации: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7.1. Определение товарной позиции с помощью ОПИ 1 – ОПИ 5, применяемых в порядке, установленном пунктом 6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 Определение субпозиции (подсубпозиции) на основании ОПИ 6 и с помощью ОПИ 1 – ОПИ 5, применяемых в порядке, установленном пунктом 6 настоящего Положения, путем замены в текстах ОПИ 1 – ОПИ 4 термина «товарная позиция» термином «субпозиция» («подсубпозиция») в соответствующем числе и падеже, если товарная позиция, определенная в соответствии с подпунктом 7.1 настоящего Положения, имеет подчиненные субпозиции (подсубпозиции):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однодефисной субпозиции (подсубпозиции) в рамках данной товарной позиции;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двухдефисной субпозиции (подсубпозиции) в рамках данной однодефисной субпозиции (подсубпозиции);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трехдефисной подсубпозиции в рамках данной двухдефисной субпозиции (подсубпозиции);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так далее до достижения необходимого уровня классификации.</w:t>
      </w:r>
    </w:p>
    <w:bookmarkEnd w:id="8"/>
    <w:bookmarkStart w:name="z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Примеры классификационных группировок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подпункту 2.3.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6393"/>
        <w:gridCol w:w="4693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Лошади, ослы, мулы и лошаки живые: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позиция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сырая и нефтепродукты сырые,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из битуминозных пород: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позиция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0702 00 000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Томаты свежие или охлажденные: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позиция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1109 00 000 0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Клейковина пшеничная, сухая или сырая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позиция</w:t>
            </w:r>
          </w:p>
        </w:tc>
      </w:tr>
    </w:tbl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подпунктам 2.1, 2.4.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6193"/>
        <w:gridCol w:w="475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2201 10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воды минеральные и газированные: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вина прочие; виноградное сусло,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брожение которого было предотвращено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приостановлено путем добавления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бескодовая субпозиция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(вышестоящая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группировка)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сосудах емкостью 2 л или менее: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субпозиция (подчиненная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группировка)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5407 10 00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ткани, изготавливаемые из нитей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прочности из нейлона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полиамидов или полиэфиров: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субпозиция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0206 30 000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свиней, свежие или охлажденные: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0506 90 000 0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субпозиция</w:t>
            </w:r>
          </w:p>
        </w:tc>
      </w:tr>
    </w:tbl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подпунктам 2.1, 2.5.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6193"/>
        <w:gridCol w:w="475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4803 00 100 0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целлюлозная вата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подсубпозиция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жир свиной (включая лярд):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бескодовая подсубпозиция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(вышестоящая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группировка)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1501 00 110 0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промышленного применения,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производства 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употребления в пищу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(подчиненные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классификационные группировки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вышестоящей однодефисной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подсубпозиции)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1501 00 190 0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1701 11 10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рафинирования: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0203 12 190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лопатки и отруба из них: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7223 00 190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9023 00 100 0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применяемые при обучении физике,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химии или техническим наукам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бескодовая подсубпозиция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(вышестоящая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группировка)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электронные: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бескодовая подсубпозиция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(подчиненная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 группировка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вышестоящей двухдефисной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и вышестоящая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 группировка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подчиненных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четырехдефисных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подсубпозиций)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9027 80 110 0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рН-метры, rН-метры и прочая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электропроводности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(подчиненные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классификационные группировки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вышестоящих двухдефисной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трехдефисной подсубпозиций)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9027 80 130 0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аппаратура для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свойств полупроводниковых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или подложек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жидкокристаллических устройств,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нанесенных изолирующих и проводящих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слоев в процессе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полупроводниковых пластин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жидкокристаллических устройств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9027 80 170 0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</w:t>
      </w:r>
      <w:r>
        <w:rPr>
          <w:rFonts w:ascii="Times New Roman"/>
          <w:b w:val="false"/>
          <w:i/>
          <w:color w:val="000000"/>
          <w:sz w:val="28"/>
        </w:rPr>
        <w:t>пункту</w:t>
      </w:r>
      <w:r>
        <w:rPr>
          <w:rFonts w:ascii="Times New Roman"/>
          <w:b w:val="false"/>
          <w:i w:val="false"/>
          <w:color w:val="000000"/>
          <w:sz w:val="28"/>
        </w:rPr>
        <w:t xml:space="preserve">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(замечание белорусской Стороны)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6193"/>
        <w:gridCol w:w="4753"/>
      </w:tblGrid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 и покрышки пневматические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резиновые новые: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позиция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4011 10 000 0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легковых автомобилей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грузопассажирские автомобили-фургоны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автомобили)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субпозиции на одном уровне,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выделенные в рамках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4011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4011 20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автобусов или моторных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4011 30 000 0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использования в авиации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4011 40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мотоциклов: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50 000 0 – для велосипедов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с рисунком протектора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"елочку" или аналогичными рисунками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протектора: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1102 90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субпозиция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1102 90 100 0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мука ячменная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уровне, выделенные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субпозиции 1102 90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1102 90 300 0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мука овсяная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1102 90 500 0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мука рисовая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8425 39 900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подсубпозиция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8425 39 900 1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гражданской авиации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уровне, выделенные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8425 39 900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8425 39 900 2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лебедки шахтных подъемных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надшахтного размещения;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специально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8425 39 900 9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