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902d" w14:textId="c699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полного условного освобождения временно ввезенных транспортных средств, используемых для международных перевозок, и об особенностях их помещения под таможенную процедуру выпуска для внутреннего 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июня 2010 № 331 "Об утверждении перечня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сроки" после части второй дополнить абзацем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"Часть вторая настоящего пункта не распространяется на транспортные средства (из товарных позиций ТН ВЭД ТС 8701, 8704 (кроме самосвалов) и 8716), помещенные под таможенный режим (процедуру) временного ввоза (допуска) с полным условным освобождением от таможенных пошлин, налогов в соответствии с законодательством государства – члена Таможенного союза до 1 июля 2010 года и используемые для международных перевозок грузов (перевозка начинается и (или) завершается за пределами таможенной территории Таможенного союза), включая перевозку в попутном направлении. В отношении таких транспортных средств срок полного условного освобождения от уплаты таможенных пошлин, налогов не может превышать 1 июля 2015 года".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 помещении под таможенную процедуру выпуска для внутреннего потребления транспортных средств, указанных в пункте 1 настоящего решения, проценты, указанные в части первой пункта 3 статьи 284 Таможенного кодекса Таможенного союза, не уплачиваются.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