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afa1" w14:textId="017af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создания Интегрированной информационной системы внешней и взаимной торговли Таможенного союза и первоочередных мерах по ее реализации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470.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на уровне глав правительств "О Концепции создания Интегрированной информационной системы внешней и взаимной торговли Таможенного союза и первоочередных мерах по ее реализации"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 1 февраля 2011 года обеспечить согласование со Сторонами Технико-экономического обоснования создания и функционирования Интегрированной информационной системы внешней и взаимной торговли Таможенного союза (далее – ИИСВВТ);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первом квартале 2011 года обеспечить разработку и согласование Сторонами технического задания на создание ИИСВВТ.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75"/>
        <w:gridCol w:w="676"/>
        <w:gridCol w:w="3249"/>
      </w:tblGrid>
      <w:tr>
        <w:trPr>
          <w:trHeight w:val="30" w:hRule="atLeast"/>
        </w:trPr>
        <w:tc>
          <w:tcPr>
            <w:tcW w:w="83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ноября 2010 г. </w:t>
            </w:r>
          </w:p>
        </w:tc>
        <w:tc>
          <w:tcPr>
            <w:tcW w:w="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Санкт - Петербург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Концепции создания Интегрированной информационной системы</w:t>
      </w:r>
      <w:r>
        <w:br/>
      </w:r>
      <w:r>
        <w:rPr>
          <w:rFonts w:ascii="Times New Roman"/>
          <w:b/>
          <w:i w:val="false"/>
          <w:color w:val="000000"/>
        </w:rPr>
        <w:t>внешней и взаимной торговли Таможенного союза и первоочередных</w:t>
      </w:r>
      <w:r>
        <w:br/>
      </w:r>
      <w:r>
        <w:rPr>
          <w:rFonts w:ascii="Times New Roman"/>
          <w:b/>
          <w:i w:val="false"/>
          <w:color w:val="000000"/>
        </w:rPr>
        <w:t>мерах по ее реализации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Решения Межгосударственного совета ЕврАзЭС (Высшего органа Таможенного союза) на уровне глав государств от 27 ноября 2009 года № 22, положений Соглашения о создании, функционировании и развитии интегрированной информационной системы внешней и взаимной торговли Таможенного союза и Соглашения о применении информационных технологий при обмене электронными документами во внешней и взаимной торговле на единой таможенной территории Таможенного союза Межгосударственный Совет Евразийского экономического сообщества (Высший орган Таможенного союза) на уровне глав правительств решил: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Концепцию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 Интегрированной информационной системы внешней и взаимной торговли Таможенного союза (прилагается).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Таможенного союза утвердить Положение о Координационном совете по информационным технологиям при Комиссии таможенного союза и состав названного Совета.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уполномоченными органами по созданию национальных сегментов интегрированной информационной системы внешней и взаимной торговли Таможенного союза: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Министерство связи и информатизации Республики Беларусь;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Министерство связи и информации Республики Казахстан;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Министерство связи и массовых коммуникаций Российской Федерации.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 создания Интегрированной</w:t>
      </w:r>
      <w:r>
        <w:br/>
      </w:r>
      <w:r>
        <w:rPr>
          <w:rFonts w:ascii="Times New Roman"/>
          <w:b/>
          <w:i w:val="false"/>
          <w:color w:val="000000"/>
        </w:rPr>
        <w:t>информационной системы внешней и взаимной</w:t>
      </w:r>
      <w:r>
        <w:br/>
      </w:r>
      <w:r>
        <w:rPr>
          <w:rFonts w:ascii="Times New Roman"/>
          <w:b/>
          <w:i w:val="false"/>
          <w:color w:val="000000"/>
        </w:rPr>
        <w:t>торговли Таможенного союза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 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1.1.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Назначение и структура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1.2.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Общее содержание документа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1.3.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Правовые основы Концепции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  ЦЕЛИ И ЗАДАЧИ ПОСТРОЕНИЯ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2.1.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 создания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2.2.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  Краткая характеристика текущего состояния информатизации государств-членов в области внешней и взаимной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  Основные требования к Системе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  Архитектура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  Сроки и этапы создания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  Нормативная база создания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  Обеспечение информационной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  Организационные мероприятия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 Предложения по объемам и источникам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 Ожидаемый эффект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ВВЕДЕНИЕ</w:t>
      </w:r>
      <w:r>
        <w:br/>
      </w:r>
      <w:r>
        <w:rPr>
          <w:rFonts w:ascii="Times New Roman"/>
          <w:b/>
          <w:i w:val="false"/>
          <w:color w:val="000000"/>
        </w:rPr>
        <w:t>1.1. Назначение и структура документа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раскрывает общее видение процесса создания Интегрированной информационной системы внешней и взаимной торговли Таможенного союза (далее - Система).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Концепция учитывает мировой опыт и сложившуюся практику обеспечения унификации и стандартизации процессов информационного взаимодействия между гражданами, организациями и государственными органами. Концепция направлена на реализацию совместных усилий обеспечения выгод и экономических интересов всех государств - членов Таможенного союза (далее - государства-члены).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1.2. Общее содержание документа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содержит общие цели, задачи, подходы и принципы решения вопросов создания Системы.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1.3. Правовые основы Концепции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разработана на основе Решения Комиссии Таможенного союза от 25 июня 2009 года №61 "О разработке Комплекса мероприятий по созданию интегрированной информационной системы внешней и взаимной торговли".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И ЗАДАЧИ ПОСТРОЕНИЯ СИСТЕМЫ</w:t>
      </w:r>
      <w:r>
        <w:br/>
      </w:r>
      <w:r>
        <w:rPr>
          <w:rFonts w:ascii="Times New Roman"/>
          <w:b/>
          <w:i w:val="false"/>
          <w:color w:val="000000"/>
        </w:rPr>
        <w:t>2.1. Цель создания Системы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создания Системы являются обеспечение эффективного регулирования внешней и взаимной торговли на таможенной территории Таможенного союза, осуществление таможенного, налогового, транспортного и других видов государственного контроля с использованием информационных телекоммуникационных технологий при перемещении товаров и транспортных средств через таможенную границу.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Задачи Системы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цель достигается решением следующих задач: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ведение единой системы нормативно-справочной информации внешней и взаимной торговли Таможенного союза;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формирование интегрированной информационной структуры межгосударственного обмена данными и электронными документами на таможенной территории Таможенного союза;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общих для государств-членов интегрирующих элементов и пополняемых централизованных информационных ресурсов;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 государств-членов для обеспечения полноты собираемости таможенных платежей, налогов и сборов;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информационное обеспечение контроля международного таможенного транзита;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возможности реализации механизмов предварительного информирования и электронного декларирования;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информационного взаимодействия органов, осуществляющих государственный контроль (фито-санитарный, ветеринарный, санитарно-карантинный, транспортный, экспортный и другие) на таможенной территории Таможенного союза;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информационного взаимодействия на основе межгосударственных и межведомственных соглашений;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органов, осуществляющих государственный контроль, информацией, необходимой и достаточной для осуществления всех видов государственного контроля при перемещении товаров через таможенную границу Таможенного союза;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персональной идентификации и разграничения доступа к информации на принципах унификации;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доступа к нормативным правовым актам государств-членов Таможенного союза в области внешней и взаимной торговли.</w:t>
      </w:r>
    </w:p>
    <w:bookmarkEnd w:id="37"/>
    <w:bookmarkStart w:name="z4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Краткая характеристика текущего состояния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в области внешней и взаимной торговли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таможенные, налоговые и другие контролирующие органы государств-членов активно ведут работы по созданию и развитию национальных информационных систем, направленных на автоматизацию ключевых процессов государственного регулирования в области внешней и взаимной торговли. Одновременно таможенные органы Республики Беларусь и Российской Федерации реализуют взаимодействие, в том числе информационное, в рамках Союзного государства. Также работы по созданию общих информационных систем ведутся в рамках ЕврАзЭС.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по развитию национальных систем проводятся государствами - членами в рамках собственных планов в соответствии с действующими на их территории нормативными правовыми актами и выбранными технологическими и архитектурными решениями и опираются на использование собственных и международных справочников и классификаторов. Важным свойством каждой системы является использование системы обеспечения информационной безопасности, разработанной в соответствии с законодательством государств-членов.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эффективное решение задачи надҰжной интеграции информационных систем в рамках Таможенного союза возможно на основе создания интеграционных сегментов, поддерживающих процессы информационного взаимодействия государственных органов государств-членов, регулирующих внешнюю и взаимную торговлю и использующих единую систему справочников и классификаторов, обеспечивающих признаваемую всеми участниками юридическую значимость пересылаемых данных и электронных документов.</w:t>
      </w:r>
    </w:p>
    <w:bookmarkEnd w:id="41"/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Основные требования к Системе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является организационной совокупностью территориально распределенных государственных информационных ресурсов и информационных систем государственных органов государств-членов, регулирующих внешнюю и взаимную торговлю, объединяемых интеграционными сегментами.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требования к построению Системы: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подменять национальные системы государств-членов;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не должна требовать от государств-членов внесения изменений в средства обеспечения информационной безопасности информационных систем государственных органов, регулирующих внешнюю и взаимную торговлю;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Системе должен поддерживаться регламентированный доступ участников к общим информационным ресурсам, необходимым для межгосударственного взаимодействия государственных органов, регулирующих внешнюю и взаимную торговлю в рамках Системы;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архитектура Системы должна предусматривать возможность информационного взаимодействия с внешними информационными системами;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сбор, обработку и хранение регламентированной информации о внешней и взаимной торговле;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соблюдение требований, предъявляемых к документам, таких как аутентичность, достоверность, целостность, пригодность для использования в соответствии с международным стандартом ISO 15489-1:2001 Information and documentation. Records management. General;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предоставлять возможность обмена данными и электронными документами, имеющими юридическую силу (или взаимно признаваемыми как таковые);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Система должна обеспечивать обмен юридически значимыми электронными документами на основе доверенных сервисов в соответствии с международными рекомендациями ITU-T серия X.842 (Информационные технологии - Методы защиты - Руководящие указания по применению и управлению службами доверенной третьей стороны).</w:t>
      </w:r>
    </w:p>
    <w:bookmarkEnd w:id="52"/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Архитектура системы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Создаваемая Система должна состоять из центрального узла Комиссии Таможенного союза (далее - Комиссия) и узлов, разворачиваемых в каждом государстве-члене (рис. 1).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между всеми узлами Системы обеспечивается за счет создания и использования интеграционных сегментов, представляющих собой совокупность защищенной системы передачи данных и интеграционных шлюзов, входящих в состав каждого из узлов Системы.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Интеграционный шлюз - программно-аппаратный комплекс, обеспечивающий взаимодействие межгосударственных и межведомственных информационных систем при обмене данных.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Интеграция услуг и сервисов, предоставляемых Системой уполномоченным органам государств-членов, организуется на принципах сервисно-ориентированной архитектуры (SOA) с использованием различных технологий, в том числе: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удаленного web-доступа пользователей к централизованным инфомационным ресурсам;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web-служб и маршрутизации сообщений для взаимодействия прикладных процессов.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Архитектура Системы представляет собой совокупность иерархической и сетевой моделей.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иерархической модели поддерживается формирование и использование следующих централизованных информационных ресурсов: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нормативно-справочная информация, находящаяся в ведении Комиссии и используемая в Системе;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нормативно-правовая информация Таможенного союза;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хранилище данных, предназначенное для обеспечения деятельности Комиссии.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Хранилище данных - интегрированный информационный ресурс Системы, обеспечивающий сбор и обработку информации, организацию эффективного хранения и быстрого доступа к ней.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сетевой модели поддерживается реализация "общих процессов Таможенного союза" по следующим направлениям: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таможенный контроль;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налоговый контроль;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фито-санитарный контроль;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ветеринарный контроль;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санитарно-карантинный контроль;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транспортный контроль;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другие виды государственного контроля в области внешней и взаимной торговли.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термином "общие процессы Таможенного союза" понимаются операции и процедуры, регламентированные (установленные) законодательством Таможенного союза и законодательствами государств-членов, которые начинаются на территории одного из государств-членов, а заканчиваются (изменяются) на территории другого государства-члена.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поддерживаемых Системой общих процессов Таможенного союза разрабатывается на этапе эскизного проектирования Системы и может уточняться по результатам реализации компонентов Системы. Состав сведений, используемых при реализации общих процессов Таможенного союза, формируется на базе используемых в национальных информационных системах первичной информации (грузовые таможенные декларации, транзитные декларации, заявления о ввозе товаров и уплате косвенных налогов, лицензии, справки, разрешения, сертификаты и прочие документы), а также информации, содержащейся в межгосударственных и межведомственных соглашениях (протоколах) об информационном взаимодействии между органами государств-членов, участвующими в регулировании внешней и взаимной торговли.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унификации применяемых организационных и технических решений при создании и развитии Системы и ее компонент, обеспечения надлежащего уровня защиты информации Секретариат Комиссии организует разработку необходимых технических нормативных правовых актов.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поддержки функционирования и эксплуатации интеграционного сегмента Системы в каждом государстве-члене назначается уполномоченный орган.</w:t>
      </w:r>
    </w:p>
    <w:bookmarkEnd w:id="77"/>
    <w:bookmarkStart w:name="z8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Сроки и этапы создания системы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создания Интегрированной информационной системы внешней и взаимной торговли Таможенного союза необходимо выполнить двухэтапный комплекс следующих мероприятий: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этап: "Создание первой очереди ИИСВВТ":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положений о структурном подразделении в составе Секретариата Комиссии и нормативных правовых и методических документов его взаимодействия с органами, регулирующими внешнюю и взаимную торговлю Таможенного союза;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разработка технико-экономического обоснования и эскизного проекта по созданию ИИСВВТ;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информационно-телекоммуникационной и вычислительной инфраструктуры Комиссии;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разработка соглашений, порядка и правил обеспечения информационной безопасности ИИСВВТ;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 подсистемы нормативно-справочной информации и нормативно-технической документации, подсистемы правовых и разрешительных документов;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создание автоматизированной системы статистики внешней и взаимной торговли Таможенного союза;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и согласование форм документов, сообщений, форматов данных, регламентов, стандартов и правил, определяющих интерфейсы информационного взаимодействия;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 интеграционных сегментов, портала и прикладных подсистем ИИСВВТ, необходимых для обеспечения работы Комиссии;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создание сетевых сегментов межгосударственного и межведомственного информационного взаимодействия в рамках Таможенного союза.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этап: "Создание второй очереди ИИСВВТ":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 проектной и техно-рабочей документации по созданию второй очереди ИИСВВТ;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 информационных подсистем для автоматизации общих процессов Таможенного союза, определенных на этапе разработки эскизного проекта ИИСВВТ;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развитие интеграционных сегментов, портала и прикладных подсистем ИИСВВТ, необходимых для обеспечения работы Комиссии;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развитие сетевых сегментов межгосударственного и межведомственного информационного взаимодействия в рамках Таможенного союза, в том числе с использованием услуг "доверенной третьей стороны". Функции и принципы деятельности "доверенной третьей стороны" должны быть определены Соглашением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союза, указанным в разделе 7.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реализации и стоимость мероприятий должны быть определены в технико-экономическом обосновании Системы.</w:t>
      </w:r>
    </w:p>
    <w:bookmarkEnd w:id="95"/>
    <w:bookmarkStart w:name="z10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Нормативная база создания Системы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нормативного обеспечения процесса создания Системы необходимо принять следующие документы: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Соглашение о создании, функционировании и развитии интегрированной информационной системы внешней и взаимной торговли Таможенного союза;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Таможенный кодекс Таможенного союза;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Соглашение о применении информационных технологий при обмене электронными документами во внешней и взаимной торговле на таможенной территории Таможенного союза;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нормативные документы (правила) для организационного обеспечения функционирования Системы.</w:t>
      </w:r>
    </w:p>
    <w:bookmarkEnd w:id="101"/>
    <w:bookmarkStart w:name="z1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Обеспечение информационной безопасности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необходимого уровня информационной безопасности информационных подсистем и ресурсов, их целостности и конфиденциальности основано на применении единых требований защиты информации от несанкционированного доступа или изменения, воздействия компьютерных атак и вирусов, а также на использовании сертифицированных средств предупреждения и обнаружения компьютерных атак и защиты информации, разрабатываемых и производимых организациями, получившими в установленном порядке необходимые лицензии.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использования и защита Системы от несанкционированных действий должны обеспечиваться на основе создания комплексной системы мониторинга и учета операций при работе с государственными информационными системами и ресурсами.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направлениями повышения уровня защищенности объектов общей информационно-технологической инфраструктуры являются: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комплексного подхода к решению задач информационной безопасности с учетом необходимости дифференцирования ее уровней;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общей модели угроз информационной безопасности;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определение технических требований и критериев определения критических объектов интегрированной информационно-технологической инфраструктуры;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реестра критически важных объектов, разработка мер по их защите и средств надзора за соблюдением соответствующих требований;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эффективного мониторинга состояния информационной безопасности;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совершенствование нормативной правовой и методической базы в области защиты информационных систем и ресурсов;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средств защиты информации, систем обеспечения безопасности электронного документооборота, системы контроля действий государственных служащих по работе с информацией;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развитие и совершенствование защищенных средств обработки информации общего применения, систем удостоверяющих центров в области электронной цифровой подписи, а также систем их аудита.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юридически значимого информационного обмена в рамках Таможенного союза выступают национальные системы, а ответственность за подлинность и защиту информации при ее движении от пограничных пунктов до шлюза между национальной системой и Системой несет государство-член. Особенностью такого подхода является то, что система сможет функционировать как система обмена сообщениями и электронными документами в рамках Таможенного союза до того, как национальные системы будут приведены в соответствие с Таможенным кодексом Таможенного союза.</w:t>
      </w:r>
    </w:p>
    <w:bookmarkEnd w:id="114"/>
    <w:bookmarkStart w:name="z11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Организационные мероприятия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эксплуатация Системы требует наличия соответствующей структуры в Комиссии и регламента еҰ работы, согласованного Сторонами. Все дальнейшие работы должны будут проводиться по заказу этого органа. Права и обязанности этой структуры должны быть определены Соглашением о создании, функционировании и развитии интегрированной информационной системы внешней и взаимной торговли Таможенного союза, указанным в разделе 7.</w:t>
      </w:r>
    </w:p>
    <w:bookmarkEnd w:id="116"/>
    <w:bookmarkStart w:name="z12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Предложения по объемам и источникам финансирования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и источники финансирования создания Системы определяются в соответствии с международным договором о создании, функционировании и развитии интегрированной информационной системы внешней и взаимной торговли Таможенного союза.</w:t>
      </w:r>
    </w:p>
    <w:bookmarkEnd w:id="118"/>
    <w:bookmarkStart w:name="z123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Ожидаемый эффект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Представляется, что создание Системы позволит достичь следующих положительных результаты: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восстановление нарушенных экономических связей и развитие экономической интеграции на таможенной территории Таможенного союза;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экономических и административных барьеров во взаимной торговле;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ускорение и рост товарооборота между государствами-членами и транзита по их территории;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улучшение экономических показателей внешней и взаимной торговли в результате использования интегрированных информационных ресурсов.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позволит осуществлять мониторинг внешней и взаимной торговли на таможенной территории Таможенного союза.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позволит наладить постоянное информационное взаимодействие с другими информационными системами государств-членов и обеспечит: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устойчивый и постоянный обмен информацией между таможенными и другими контролирующими органами;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оптимизацию применения форм государственного контроля без снижения его качества при осуществлении внешней и взаимной торговли;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оперативности предоставления и уровня непротиворечивости информации о процессах внешней и взаимной торговли;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сокращение времени на выполнение контрольных операций;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уровня информационной безопасности;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прозрачность условий транзита товаров из третьих стран в третьи страны через таможенную территорию, создающую высокие конкурентные условия для государств-членов в этой сфере;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единообразие методологии организации и осуществления таможенного контроля и применение при этом единого состава документов;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функционирование единой системы статистической отчетности внешней и взаимной торговли;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повышение эффективности борьбы с контрабандой на таможенной территории Таможенного союза.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ожидаемый эффект от создания Системы: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единообразное применение мер тарифного и нетарифного регулирования, специальных защитных, антидемпинговых и компенсационных мер на таможенной территории Таможенного союза;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единого торгового режима в отношении третьих стран;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своевременное и обоснованное взыскание и уплата налогов и таможенных пошлин;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централизованный учет и контроль применения льгот, лицензий, квот, санитарных и ветеринарных сертификатов и т.п.;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Комиссии и руководства государств-членов всеми видами статистического наблюдения и анализа внешней и взаимной торговли Таможенного союза.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будет содействовать реализации политики внешней торговли Таможенного союза.</w:t>
      </w:r>
    </w:p>
    <w:bookmarkEnd w:id="1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