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95e7" w14:textId="3fa95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перераспределении ассигнований, предусмотренных в смете расходов Комиссии Таможенного союза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ноября 2010 года № 465.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Положением о смете расходов Комиссии Таможенного союза, утвержденным Решением Межгоссовета ЕврАзЭС (Высшего органа Таможенного союза) от 12 декабря 2008 года № 5, разрешить Ответственному секретарю Комиссии Таможенного союза осуществить перераспределение ассигнований, предусмотренных в смете расходов Комиссии Таможенного союза на 2010 год, утвержденной Решением Межгоссовета ЕврАзЭС (Высшего органа Таможенного союза) от 27 ноября 2009 года № 21, между статьями расходов, кроме расходов на заработную плату, в пределах десяти процентов общего объема расходов, предусмотренных по этим статьям согласно приложению.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