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9cdd" w14:textId="3109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мониторинге взимания косвенных налогов при экспорте и импорте товаров, выполнении работ, оказании услуг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463.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"Косвенные налоги" Ергожина Д.Е.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"Косвенные налоги" продолжить мониторинг взимания косвенных налогов при экспорте и импорте товаров, выполнении работ, оказании услуг в Таможенном союзе и при необходимости вносить предложения по их решению на рассмотрение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завершения прекращения действия двусторонних международных договоров по взиманию косвенных налогов: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казахстанской Стороне до 1 января 2011 года подготовить и направить российской и белорусской Сторонам соответствующие ноты по дипломатическим каналам о своем намерении прекратить действие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 и 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российской Стороне до 1 января 2011 года завершить процедуру подготовки к подписанию Протокола между Правительством Российской Федерации и Правительством Республики Беларусь о прекращении действия международных договоров по вопросам косвенного налогообложения.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Налоговым органам Сторон проработать вопрос по организации и проведению мероприятий налогового контроля в части соблюдения налогового законодательства и полноты уплаты косвенных налогов в бюджеты Сторон участниками внешнеэкономической деятельности государств-членов Таможенного союза при осуществлении внешнеторговых операций.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