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62d" w14:textId="787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 сфере применения фитосанитарных мер на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318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разработанный в рамках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года № 340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мероприятий, направленных на гармонизацию карантинных фитосанитарных мер государств – членов Таможенного союза, на 2011 – 2012 годы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454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</w:t>
      </w:r>
      <w:r>
        <w:br/>
      </w:r>
      <w:r>
        <w:rPr>
          <w:rFonts w:ascii="Times New Roman"/>
          <w:b/>
          <w:i w:val="false"/>
          <w:color w:val="000000"/>
        </w:rPr>
        <w:t>
в Перечень подкарантинной продукции (подкарантинных грузов,</w:t>
      </w:r>
      <w:r>
        <w:br/>
      </w:r>
      <w:r>
        <w:rPr>
          <w:rFonts w:ascii="Times New Roman"/>
          <w:b/>
          <w:i w:val="false"/>
          <w:color w:val="000000"/>
        </w:rPr>
        <w:t>
подкарантинных материалов, подкарантинных товаров), подлежащей</w:t>
      </w:r>
      <w:r>
        <w:br/>
      </w:r>
      <w:r>
        <w:rPr>
          <w:rFonts w:ascii="Times New Roman"/>
          <w:b/>
          <w:i w:val="false"/>
          <w:color w:val="000000"/>
        </w:rPr>
        <w:t>
карантинному фитосанитарному контролю (надзору)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Таможенного союза и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318 «Об обеспечении карантина растений в Таможенном союзе»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Обязательному сопровождению фитосанитарным сертификатом при ввозе на таможенную территорию Таможенного союза и перемещении между государствами – членами Таможенного союза подлежит только подкарантинная продукция (подкарантинные грузы, подкарантинные материалы, подкарантинные товары) с высоким фитосанитарным риском.».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454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первоочередных мероприятий, направленных на гармонизацию</w:t>
      </w:r>
      <w:r>
        <w:br/>
      </w:r>
      <w:r>
        <w:rPr>
          <w:rFonts w:ascii="Times New Roman"/>
          <w:b/>
          <w:i w:val="false"/>
          <w:color w:val="000000"/>
        </w:rPr>
        <w:t>
карантинных фитосанитарных мер государств - 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на 2011-2012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73"/>
        <w:gridCol w:w="1693"/>
        <w:gridCol w:w="1513"/>
        <w:gridCol w:w="1933"/>
        <w:gridCol w:w="1953"/>
        <w:gridCol w:w="22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орган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(ответственный исполнитель)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между ФГУ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«Всероссийский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«КазАгроИннова-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ция» и РУП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новация»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надзор, ФГУ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на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хозпрод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тариат КТС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надзор, ФГУ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риска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новация»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надзор, ФГУ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карантине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документы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касающейся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</w:p>
        </w:tc>
      </w:tr>
      <w:tr>
        <w:trPr>
          <w:trHeight w:val="26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карантине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</w:p>
        </w:tc>
      </w:tr>
      <w:tr>
        <w:trPr>
          <w:trHeight w:val="19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</w:tr>
      <w:tr>
        <w:trPr>
          <w:trHeight w:val="19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МСХ РК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Россельхоз=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