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7f19" w14:textId="2aa7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порядке применения специальных защитных, антидемпинговых и компенсационных мер в течение переходного периода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14 октября 2010 года № 417. Утратило силу решением Коллегии Евразийской экономической комиссии от 17 июля 2018 года № 112.</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17.07.2018 </w:t>
      </w:r>
      <w:r>
        <w:rPr>
          <w:rFonts w:ascii="Times New Roman"/>
          <w:b w:val="false"/>
          <w:i w:val="false"/>
          <w:color w:val="ff0000"/>
          <w:sz w:val="28"/>
        </w:rPr>
        <w:t>№ 112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Start w:name="z1" w:id="0"/>
    <w:p>
      <w:pPr>
        <w:spacing w:after="0"/>
        <w:ind w:left="0"/>
        <w:jc w:val="both"/>
      </w:pPr>
      <w:r>
        <w:rPr>
          <w:rFonts w:ascii="Times New Roman"/>
          <w:b w:val="false"/>
          <w:i w:val="false"/>
          <w:color w:val="000000"/>
          <w:sz w:val="28"/>
        </w:rPr>
        <w:t>
      1. Одобрить проект Соглашения о порядке применения специальных защитных, антидемпинговых и компенсационных мер в течение переходного периода (прилагается), разрешив вносить в него правки, не носящие принципиального характера.</w:t>
      </w:r>
    </w:p>
    <w:bookmarkEnd w:id="0"/>
    <w:bookmarkStart w:name="z2" w:id="1"/>
    <w:p>
      <w:pPr>
        <w:spacing w:after="0"/>
        <w:ind w:left="0"/>
        <w:jc w:val="both"/>
      </w:pPr>
      <w:r>
        <w:rPr>
          <w:rFonts w:ascii="Times New Roman"/>
          <w:b w:val="false"/>
          <w:i w:val="false"/>
          <w:color w:val="000000"/>
          <w:sz w:val="28"/>
        </w:rPr>
        <w:t>
      2. Российской Стороне в срок до 1 ноября 2010 года провести внутригосударственное согласование проекта Соглашения и направить согласованный текст на рассмотрение и согласование белорусской и казахстанской Сторонам.</w:t>
      </w:r>
    </w:p>
    <w:bookmarkEnd w:id="1"/>
    <w:bookmarkStart w:name="z3" w:id="2"/>
    <w:p>
      <w:pPr>
        <w:spacing w:after="0"/>
        <w:ind w:left="0"/>
        <w:jc w:val="both"/>
      </w:pPr>
      <w:r>
        <w:rPr>
          <w:rFonts w:ascii="Times New Roman"/>
          <w:b w:val="false"/>
          <w:i w:val="false"/>
          <w:color w:val="000000"/>
          <w:sz w:val="28"/>
        </w:rPr>
        <w:t xml:space="preserve">
      3. Просить Стороны в срок до 10 ноября 2010 года завершить внутригосударственные процедуры, необходимые для принятия проекта Соглашения, указанного в пункте 1 настоящего Решения, </w:t>
      </w:r>
    </w:p>
    <w:bookmarkEnd w:id="2"/>
    <w:p>
      <w:pPr>
        <w:spacing w:after="0"/>
        <w:ind w:left="0"/>
        <w:jc w:val="both"/>
      </w:pPr>
      <w:r>
        <w:rPr>
          <w:rFonts w:ascii="Times New Roman"/>
          <w:b w:val="false"/>
          <w:i w:val="false"/>
          <w:color w:val="000000"/>
          <w:sz w:val="28"/>
        </w:rPr>
        <w:t>
      на очередном заседании Межгоссовета ЕврАзЭС (Высшего органа Таможенного союза) на уровне глав правительств.</w:t>
      </w:r>
    </w:p>
    <w:bookmarkStart w:name="z4" w:id="3"/>
    <w:p>
      <w:pPr>
        <w:spacing w:after="0"/>
        <w:ind w:left="0"/>
        <w:jc w:val="both"/>
      </w:pPr>
      <w:r>
        <w:rPr>
          <w:rFonts w:ascii="Times New Roman"/>
          <w:b w:val="false"/>
          <w:i w:val="false"/>
          <w:color w:val="000000"/>
          <w:sz w:val="28"/>
        </w:rPr>
        <w:t>
      4. Просить Стороны обеспечить внесение в соответствующие международные договоры Таможенного союза необходимых изменений, обеспечивающих реализацию обязательств, вытекающих из положений статьи 16 Соглашения, указанного в пункте 1 настоящего Решения.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14 октября 2010 г. № 417</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5" w:id="4"/>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применения специальных защитных, антидемпинговых</w:t>
      </w:r>
      <w:r>
        <w:br/>
      </w:r>
      <w:r>
        <w:rPr>
          <w:rFonts w:ascii="Times New Roman"/>
          <w:b/>
          <w:i w:val="false"/>
          <w:color w:val="000000"/>
        </w:rPr>
        <w:t>и компенсационных мер в течение переходного периода</w:t>
      </w:r>
    </w:p>
    <w:bookmarkEnd w:id="4"/>
    <w:p>
      <w:pPr>
        <w:spacing w:after="0"/>
        <w:ind w:left="0"/>
        <w:jc w:val="both"/>
      </w:pPr>
      <w:r>
        <w:rPr>
          <w:rFonts w:ascii="Times New Roman"/>
          <w:b w:val="false"/>
          <w:i w:val="false"/>
          <w:color w:val="000000"/>
          <w:sz w:val="28"/>
        </w:rPr>
        <w:t>
      Правительства государств - членов Таможенного союза в рамках ЕврАзЭС, именуемые в дальнейшем Сторонами,</w:t>
      </w:r>
    </w:p>
    <w:p>
      <w:pPr>
        <w:spacing w:after="0"/>
        <w:ind w:left="0"/>
        <w:jc w:val="both"/>
      </w:pPr>
      <w:r>
        <w:rPr>
          <w:rFonts w:ascii="Times New Roman"/>
          <w:b w:val="false"/>
          <w:i w:val="false"/>
          <w:color w:val="000000"/>
          <w:sz w:val="28"/>
        </w:rPr>
        <w:t>
      в целях согласованного применения специальных защитных, антидемпинговых и компенсационных мер в торговле с третьими странами и определения порядка зачисления и распределения специальных, антидемпинговых и компенсационных пошлин,</w:t>
      </w:r>
    </w:p>
    <w:p>
      <w:pPr>
        <w:spacing w:after="0"/>
        <w:ind w:left="0"/>
        <w:jc w:val="both"/>
      </w:pPr>
      <w:r>
        <w:rPr>
          <w:rFonts w:ascii="Times New Roman"/>
          <w:b w:val="false"/>
          <w:i w:val="false"/>
          <w:color w:val="000000"/>
          <w:sz w:val="28"/>
        </w:rPr>
        <w:t>
      желая обеспечить защиту национального производства, создание условий, способствующих развитию конкуренции между национальными и зарубежными товаропроизводителями, а также повышению конкурентоспособности национальной продукции,</w:t>
      </w:r>
    </w:p>
    <w:p>
      <w:pPr>
        <w:spacing w:after="0"/>
        <w:ind w:left="0"/>
        <w:jc w:val="both"/>
      </w:pPr>
      <w:r>
        <w:rPr>
          <w:rFonts w:ascii="Times New Roman"/>
          <w:b w:val="false"/>
          <w:i w:val="false"/>
          <w:color w:val="000000"/>
          <w:sz w:val="28"/>
        </w:rPr>
        <w:t>
      руководствуясь положениями Соглашения о применении специальных защитных, антидемпинговых и компенсационных мер по отношению к третьим странам от 25 января 2008 года,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значение) от 20 мая 2010 года и иными документами, формирующими договорно-правовую базу Таможенного союза, а также общепринятыми нормами и принципами международного права,</w:t>
      </w:r>
    </w:p>
    <w:p>
      <w:pPr>
        <w:spacing w:after="0"/>
        <w:ind w:left="0"/>
        <w:jc w:val="both"/>
      </w:pPr>
      <w:r>
        <w:rPr>
          <w:rFonts w:ascii="Times New Roman"/>
          <w:b w:val="false"/>
          <w:i w:val="false"/>
          <w:color w:val="000000"/>
          <w:sz w:val="28"/>
        </w:rPr>
        <w:t>
      согласились о нижеследующем:</w:t>
      </w:r>
    </w:p>
    <w:bookmarkStart w:name="z6" w:id="5"/>
    <w:p>
      <w:pPr>
        <w:spacing w:after="0"/>
        <w:ind w:left="0"/>
        <w:jc w:val="left"/>
      </w:pPr>
      <w:r>
        <w:rPr>
          <w:rFonts w:ascii="Times New Roman"/>
          <w:b/>
          <w:i w:val="false"/>
          <w:color w:val="000000"/>
        </w:rPr>
        <w:t xml:space="preserve"> Статья 1</w:t>
      </w:r>
    </w:p>
    <w:bookmarkEnd w:id="5"/>
    <w:p>
      <w:pPr>
        <w:spacing w:after="0"/>
        <w:ind w:left="0"/>
        <w:jc w:val="both"/>
      </w:pPr>
      <w:r>
        <w:rPr>
          <w:rFonts w:ascii="Times New Roman"/>
          <w:b w:val="false"/>
          <w:i w:val="false"/>
          <w:color w:val="000000"/>
          <w:sz w:val="28"/>
        </w:rPr>
        <w:t>
      Специальные защитные, антидемпинговые и компенсационные меры, применяемые в соответствии с законодательством государств-членов Таможенного союза в отношении импорта товаров из третьих стран на территории государств - членов Таможенного союза, подлежат пересмотру на предмет установления доли производства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для которых был установлен ущерб либо угроза ущерба, в общем объеме производства государств - членов Таможенного союза.</w:t>
      </w:r>
    </w:p>
    <w:p>
      <w:pPr>
        <w:spacing w:after="0"/>
        <w:ind w:left="0"/>
        <w:jc w:val="both"/>
      </w:pPr>
      <w:r>
        <w:rPr>
          <w:rFonts w:ascii="Times New Roman"/>
          <w:b w:val="false"/>
          <w:i w:val="false"/>
          <w:color w:val="000000"/>
          <w:sz w:val="28"/>
        </w:rPr>
        <w:t>
      Объемы производства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определяются как объемы товара, произведенного за 3 календарных года, непосредственно предшествующих дате подписания настоящего Соглашения.</w:t>
      </w:r>
    </w:p>
    <w:p>
      <w:pPr>
        <w:spacing w:after="0"/>
        <w:ind w:left="0"/>
        <w:jc w:val="both"/>
      </w:pPr>
      <w:r>
        <w:rPr>
          <w:rFonts w:ascii="Times New Roman"/>
          <w:b w:val="false"/>
          <w:i w:val="false"/>
          <w:color w:val="000000"/>
          <w:sz w:val="28"/>
        </w:rPr>
        <w:t>
      Такой пересмотр проводится уполномоченными органами государств -членов Таможенного союза, на территории которых была введена соответствующая мера, с одновременным уведомлением всех заинтересованных лиц.</w:t>
      </w:r>
    </w:p>
    <w:p>
      <w:pPr>
        <w:spacing w:after="0"/>
        <w:ind w:left="0"/>
        <w:jc w:val="both"/>
      </w:pPr>
      <w:r>
        <w:rPr>
          <w:rFonts w:ascii="Times New Roman"/>
          <w:b w:val="false"/>
          <w:i w:val="false"/>
          <w:color w:val="000000"/>
          <w:sz w:val="28"/>
        </w:rPr>
        <w:t>
      Для целей настоящего Соглашения под уполномоченными органами государств - членов Таможенного союза понимаются национальные органы, ответственные за проведение расследований, предшествующих введению специальных защитных, антидемпинговых и компенсационных мер, в соответствии с законодательством государств - членов Таможенного союза.</w:t>
      </w:r>
    </w:p>
    <w:bookmarkStart w:name="z7"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В случае если по результатам указанного в статье 1 настоящего Соглашения пересмотра специальной защитной, антидемпинговой или компенсационной меры, применяемой в отношении импорта товаров из третьих стран на территорию государства - члена Таможенного союза, установлено, что на долю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существенная часть, но не менее 25 процентов от общего объема производства государств - членов Таможенного союза, то такая мера применяется в отношении импорта товара из третьих стран на единую таможенную территорию Таможенного союза на основе соответствующего решения Комиссии Таможенного союза до окончания срока действия меры, установленного Стороной, принявшей такую меру.</w:t>
      </w:r>
    </w:p>
    <w:p>
      <w:pPr>
        <w:spacing w:after="0"/>
        <w:ind w:left="0"/>
        <w:jc w:val="both"/>
      </w:pPr>
      <w:r>
        <w:rPr>
          <w:rFonts w:ascii="Times New Roman"/>
          <w:b w:val="false"/>
          <w:i w:val="false"/>
          <w:color w:val="000000"/>
          <w:sz w:val="28"/>
        </w:rPr>
        <w:t>
      С даты вступления в силу решения Комиссии Таможенного союза о введении специальной защитной, антидемпинговой или компенсационной меры на единой таможенной территории Таможенного союза по результатам пересмотра в отношении такой меры по инициативе компетентного органа или заявлению заинтересованного лица может быть проведено повторное расследование в соответствии с Соглашением о применении специальных защитных, антидемпинговых и компенсационных мер по отношению к третьим странам от 25 января 2008 года.</w:t>
      </w:r>
    </w:p>
    <w:p>
      <w:pPr>
        <w:spacing w:after="0"/>
        <w:ind w:left="0"/>
        <w:jc w:val="both"/>
      </w:pPr>
      <w:r>
        <w:rPr>
          <w:rFonts w:ascii="Times New Roman"/>
          <w:b w:val="false"/>
          <w:i w:val="false"/>
          <w:color w:val="000000"/>
          <w:sz w:val="28"/>
        </w:rPr>
        <w:t>
      В отношении повторных расследований, указанных в абзаце 2 настоящей статьи не применяются положения пункта 4 статьи 17 и пункта 4 статьи 27 Соглашения о применении специальных защитных, антидемпинговых и компенсационных мер по отношению к третьим странам от 25 января 2008 года, определяющие минимальный срок, по прошествии которого может быть начато повторное антидемпинговое или компенсационное расследование.</w:t>
      </w:r>
    </w:p>
    <w:p>
      <w:pPr>
        <w:spacing w:after="0"/>
        <w:ind w:left="0"/>
        <w:jc w:val="both"/>
      </w:pPr>
      <w:r>
        <w:rPr>
          <w:rFonts w:ascii="Times New Roman"/>
          <w:b w:val="false"/>
          <w:i w:val="false"/>
          <w:color w:val="000000"/>
          <w:sz w:val="28"/>
        </w:rPr>
        <w:t>
      Проведение повторного специального защитного, антидемпингового или компенсационного расследования в отношении меры, введенной на единой таможенной территории Таможенного союза по результатам пересмотра, осуществляется уполномоченным органом государства - члена Таможенного союза, проводившим пересмотр соответствующей национальной меры.</w:t>
      </w:r>
    </w:p>
    <w:bookmarkStart w:name="z8"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Уполномоченный орган государства - члена Таможенного союза, проводящий указанный в статье 1 настоящего Соглашения пересмотр специальных защитных, антидемпинговых и компенсационных мер, применяемых в отношении импорта товаров из третьих стран на территорию данного государства, представляет на рассмотрение другим уполномоченным органам государств - членов Таможенного союза результаты такого пересмотра.</w:t>
      </w:r>
    </w:p>
    <w:p>
      <w:pPr>
        <w:spacing w:after="0"/>
        <w:ind w:left="0"/>
        <w:jc w:val="both"/>
      </w:pPr>
      <w:r>
        <w:rPr>
          <w:rFonts w:ascii="Times New Roman"/>
          <w:b w:val="false"/>
          <w:i w:val="false"/>
          <w:color w:val="000000"/>
          <w:sz w:val="28"/>
        </w:rPr>
        <w:t>
      Уполномоченный орган государства - члена Таможенного союза при проведении пересмотра специальных защитных, антидемпинговых и компенсационных мер, применяемых в отношении импорта товаров из третьих стран на территорию данного государства, обеспечивает его публичность и транспарентность и предоставляет возможность заинтересованным лицам предоставить свои комментарии по данному вопросу в соответствии с законодательством государства - члена Таможенного союза, уполномоченный орган которого проводит данный пересмотр.</w:t>
      </w:r>
    </w:p>
    <w:bookmarkStart w:name="z9"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 компенсационной меры на единой таможенной территории Таможенного союза соответствующая национальная мера прекращает свое действие.</w:t>
      </w:r>
    </w:p>
    <w:bookmarkStart w:name="z10"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xml:space="preserve">
      В случае если по результатам указанного в статье 1 настоящего Соглашения пересмотра специальной защитной, антидемпинговой или компенсационной меры в отношении импорта товаров из третьих стран на территорию государства-члена Таможенного союза, установлено, что на долю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менее 25 процентов от общего объема производства государств -членов Таможенного союза, то такая мера может действовать до окончания срока ее действия в соответствии с законодательством соответствующего государства - члена Таможенного союза без продления. </w:t>
      </w:r>
    </w:p>
    <w:bookmarkStart w:name="z11"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Специальные защитные, антидемпинговые и компенсационные меры по результатам расследований, завершенных до даты подписания настоящего Соглашения, вводятся в соответствии с законодательством государств-членов Таможенного союза и подлежат пересмотру в соответствии с положениями статей 1, 2, 3, 5 настоящего Соглашения.</w:t>
      </w:r>
    </w:p>
    <w:p>
      <w:pPr>
        <w:spacing w:after="0"/>
        <w:ind w:left="0"/>
        <w:jc w:val="both"/>
      </w:pPr>
      <w:r>
        <w:rPr>
          <w:rFonts w:ascii="Times New Roman"/>
          <w:b w:val="false"/>
          <w:i w:val="false"/>
          <w:color w:val="000000"/>
          <w:sz w:val="28"/>
        </w:rPr>
        <w:t>
      Расследования, не завершенные Сторонами до даты подписания настоящего Соглашения, завершаются уполномоченными органами государств - членов Таможенного союза в соответствии с положениями Соглашения о применении специальных защитных, антидемпинговых и компенсационных мер по отношению к третьим странам от 25 января 2008 года.</w:t>
      </w:r>
    </w:p>
    <w:p>
      <w:pPr>
        <w:spacing w:after="0"/>
        <w:ind w:left="0"/>
        <w:jc w:val="both"/>
      </w:pPr>
      <w:r>
        <w:rPr>
          <w:rFonts w:ascii="Times New Roman"/>
          <w:b w:val="false"/>
          <w:i w:val="false"/>
          <w:color w:val="000000"/>
          <w:sz w:val="28"/>
        </w:rPr>
        <w:t>
      Уполномоченный орган государства-члена Таможенного союза, проводящий расследование, осуществляет установление доли производителей государств - членов Таможенного союза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поддержавших заявление, в общем объеме производства государств - членов Таможенного союза. Расследование продолжается, если в результате установлено, что на долю таких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не менее 25 процентов в общем объеме производства государств - членов Таможенного союза.</w:t>
      </w:r>
    </w:p>
    <w:bookmarkStart w:name="z12" w:id="11"/>
    <w:p>
      <w:pPr>
        <w:spacing w:after="0"/>
        <w:ind w:left="0"/>
        <w:jc w:val="left"/>
      </w:pPr>
      <w:r>
        <w:rPr>
          <w:rFonts w:ascii="Times New Roman"/>
          <w:b/>
          <w:i w:val="false"/>
          <w:color w:val="000000"/>
        </w:rPr>
        <w:t xml:space="preserve"> Статья 7</w:t>
      </w:r>
    </w:p>
    <w:bookmarkEnd w:id="11"/>
    <w:p>
      <w:pPr>
        <w:spacing w:after="0"/>
        <w:ind w:left="0"/>
        <w:jc w:val="both"/>
      </w:pPr>
      <w:r>
        <w:rPr>
          <w:rFonts w:ascii="Times New Roman"/>
          <w:b w:val="false"/>
          <w:i w:val="false"/>
          <w:color w:val="000000"/>
          <w:sz w:val="28"/>
        </w:rPr>
        <w:t>
      В ходе проведения пересмотра в соответствии с положениями статей 1, 2, 3 настоящего Соглашения и/или после введения меры на единой таможенной территории Таможенного союза:</w:t>
      </w:r>
    </w:p>
    <w:p>
      <w:pPr>
        <w:spacing w:after="0"/>
        <w:ind w:left="0"/>
        <w:jc w:val="both"/>
      </w:pPr>
      <w:r>
        <w:rPr>
          <w:rFonts w:ascii="Times New Roman"/>
          <w:b w:val="false"/>
          <w:i w:val="false"/>
          <w:color w:val="000000"/>
          <w:sz w:val="28"/>
        </w:rPr>
        <w:t>
      Сторонами проводятся консультации с национальными потребителями и производителями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w:t>
      </w:r>
    </w:p>
    <w:p>
      <w:pPr>
        <w:spacing w:after="0"/>
        <w:ind w:left="0"/>
        <w:jc w:val="both"/>
      </w:pPr>
      <w:r>
        <w:rPr>
          <w:rFonts w:ascii="Times New Roman"/>
          <w:b w:val="false"/>
          <w:i w:val="false"/>
          <w:color w:val="000000"/>
          <w:sz w:val="28"/>
        </w:rPr>
        <w:t>
      Сторонами обеспечивается возможность проведения консультаций между потребителями и производителями по вопросам, связанным с введением мер на единой таможенной территории Таможенного союза;</w:t>
      </w:r>
    </w:p>
    <w:p>
      <w:pPr>
        <w:spacing w:after="0"/>
        <w:ind w:left="0"/>
        <w:jc w:val="both"/>
      </w:pPr>
      <w:r>
        <w:rPr>
          <w:rFonts w:ascii="Times New Roman"/>
          <w:b w:val="false"/>
          <w:i w:val="false"/>
          <w:color w:val="000000"/>
          <w:sz w:val="28"/>
        </w:rPr>
        <w:t>
      каждая из Сторон обеспечивает потребителям других государств-членов Таможенного союза недискриминационные условия доступа к товарам, производимым на территории государства такой Стороны, в отношении которых Сторонами вводятся меры на единой таможенной территории Таможенного союза.</w:t>
      </w:r>
    </w:p>
    <w:p>
      <w:pPr>
        <w:spacing w:after="0"/>
        <w:ind w:left="0"/>
        <w:jc w:val="both"/>
      </w:pPr>
      <w:r>
        <w:rPr>
          <w:rFonts w:ascii="Times New Roman"/>
          <w:b w:val="false"/>
          <w:i w:val="false"/>
          <w:color w:val="000000"/>
          <w:sz w:val="28"/>
        </w:rPr>
        <w:t>
      По предложению заинтересованной Стороны Комиссия Таможенного союза рассматривает вопросы, связанные с применением настоящей Статьи, и принимает необходимые решения в соответствии с правилами и процедурами Комиссии Таможенного союза.</w:t>
      </w:r>
    </w:p>
    <w:bookmarkStart w:name="z13" w:id="12"/>
    <w:p>
      <w:pPr>
        <w:spacing w:after="0"/>
        <w:ind w:left="0"/>
        <w:jc w:val="left"/>
      </w:pPr>
      <w:r>
        <w:rPr>
          <w:rFonts w:ascii="Times New Roman"/>
          <w:b/>
          <w:i w:val="false"/>
          <w:color w:val="000000"/>
        </w:rPr>
        <w:t xml:space="preserve"> Статья 8</w:t>
      </w:r>
    </w:p>
    <w:bookmarkEnd w:id="12"/>
    <w:p>
      <w:pPr>
        <w:spacing w:after="0"/>
        <w:ind w:left="0"/>
        <w:jc w:val="both"/>
      </w:pPr>
      <w:r>
        <w:rPr>
          <w:rFonts w:ascii="Times New Roman"/>
          <w:b w:val="false"/>
          <w:i w:val="false"/>
          <w:color w:val="000000"/>
          <w:sz w:val="28"/>
        </w:rPr>
        <w:t>
      В ходе проведения пересмотра в соответствии с положениями статей 1, 2, 3 настоящего Соглашения Комиссия Таможенного союза обеспечивает проведение консультаций с иностранными государствами и экспортерами, интересы которых затрагиваются в связи с пересмотром.</w:t>
      </w:r>
    </w:p>
    <w:bookmarkStart w:name="z14" w:id="13"/>
    <w:p>
      <w:pPr>
        <w:spacing w:after="0"/>
        <w:ind w:left="0"/>
        <w:jc w:val="left"/>
      </w:pPr>
      <w:r>
        <w:rPr>
          <w:rFonts w:ascii="Times New Roman"/>
          <w:b/>
          <w:i w:val="false"/>
          <w:color w:val="000000"/>
        </w:rPr>
        <w:t xml:space="preserve"> Статья 9</w:t>
      </w:r>
    </w:p>
    <w:bookmarkEnd w:id="13"/>
    <w:p>
      <w:pPr>
        <w:spacing w:after="0"/>
        <w:ind w:left="0"/>
        <w:jc w:val="both"/>
      </w:pPr>
      <w:r>
        <w:rPr>
          <w:rFonts w:ascii="Times New Roman"/>
          <w:b w:val="false"/>
          <w:i w:val="false"/>
          <w:color w:val="000000"/>
          <w:sz w:val="28"/>
        </w:rPr>
        <w:t>
      Расследования, в том числе повторные, до принятия Комиссией Таможенного союза соответствующего решения проводятся уполномоченными органами государств - членов Таможенного союза, в том числе по собственной инициативе, в соответствии с положениями Соглашения о применении специальных защитных, антидемпинговых и компенсационных мер по отношению к третьим странам от 25 января 2008 года. При этом заявления о проведении таких расследований представляются уполномоченным органам государств - членов Таможенного союза от имени отрасли экономики государств Таможенного союза в соответствии с положениями указанного в настоящей статье Соглашения.</w:t>
      </w:r>
    </w:p>
    <w:p>
      <w:pPr>
        <w:spacing w:after="0"/>
        <w:ind w:left="0"/>
        <w:jc w:val="both"/>
      </w:pPr>
      <w:r>
        <w:rPr>
          <w:rFonts w:ascii="Times New Roman"/>
          <w:b w:val="false"/>
          <w:i w:val="false"/>
          <w:color w:val="000000"/>
          <w:sz w:val="28"/>
        </w:rPr>
        <w:t>
      Заявление о применении специальной защитной, антидемпинговой или компенсационной меры, а также заявление о проведении повторного специального защитного, антидемпингового или компенсационного расследования подается в уполномоченный орган государства - члена Таможенного союза, на территории которого зарегистрированы производители аналогичного или непосредственно конкурирующего товара (для целей специального защитного расследования) либо аналогичного товара (для целей антидемпингового и компенсационного расследований).</w:t>
      </w:r>
    </w:p>
    <w:p>
      <w:pPr>
        <w:spacing w:after="0"/>
        <w:ind w:left="0"/>
        <w:jc w:val="both"/>
      </w:pPr>
      <w:r>
        <w:rPr>
          <w:rFonts w:ascii="Times New Roman"/>
          <w:b w:val="false"/>
          <w:i w:val="false"/>
          <w:color w:val="000000"/>
          <w:sz w:val="28"/>
        </w:rPr>
        <w:t>
      В случае если производители зарегистрированы в более чем одном государстве - члене Таможенного союза, то такое заявление подается в уполномоченный орган государства - члена Таможенного союза, на территории которого зарегистрированы производители, на долю которых приходится большая часть в совокупном объеме производства соответственно аналогичного или непосредственно конкурирующего товара либо аналогичного товара производителей, которые подают или от лица которых подается заявление.</w:t>
      </w:r>
    </w:p>
    <w:p>
      <w:pPr>
        <w:spacing w:after="0"/>
        <w:ind w:left="0"/>
        <w:jc w:val="both"/>
      </w:pPr>
      <w:r>
        <w:rPr>
          <w:rFonts w:ascii="Times New Roman"/>
          <w:b w:val="false"/>
          <w:i w:val="false"/>
          <w:color w:val="000000"/>
          <w:sz w:val="28"/>
        </w:rPr>
        <w:t>
      Комиссия Таможенного союза утверждает регламент проведения уполномоченными органами государств - членов Таможенного союза расследований, предшествующих введению специальных защитных, антидемпинговых и компенсационных мер, и внесения предложений по результатам расследований в Комиссию Таможенного союза.</w:t>
      </w:r>
    </w:p>
    <w:p>
      <w:pPr>
        <w:spacing w:after="0"/>
        <w:ind w:left="0"/>
        <w:jc w:val="both"/>
      </w:pPr>
      <w:r>
        <w:rPr>
          <w:rFonts w:ascii="Times New Roman"/>
          <w:b w:val="false"/>
          <w:i w:val="false"/>
          <w:color w:val="000000"/>
          <w:sz w:val="28"/>
        </w:rPr>
        <w:t>
      Порядок формирования сведений, используемых для целей расследований, предшествующих введению специальных защитных, антидемпинговых и компенсационных мер по отношению к третьим странам определяется Сторонами отдельно.</w:t>
      </w:r>
    </w:p>
    <w:p>
      <w:pPr>
        <w:spacing w:after="0"/>
        <w:ind w:left="0"/>
        <w:jc w:val="both"/>
      </w:pPr>
      <w:r>
        <w:rPr>
          <w:rFonts w:ascii="Times New Roman"/>
          <w:b w:val="false"/>
          <w:i w:val="false"/>
          <w:color w:val="000000"/>
          <w:sz w:val="28"/>
        </w:rPr>
        <w:t>
      При проведении расследований и пересмотров введенных на единой таможенной территории Таможенного союза специальных защитных, антидемпинговых и компенсационных мер уполномоченные органы государств - членов Таможенного союза обеспечивают публичность и транспарентность проводимых процедур, а также представляют возможность заинтересованным лицам предоставить проводящему расследование уполномоченному органу государства - члена Таможенного союза свои комментарии в соответствии с Соглашением о применении специальных защитных, антидемпинговых и компенсационных мер по отношению к третьим странам от 25 января 2008 года.</w:t>
      </w:r>
    </w:p>
    <w:bookmarkStart w:name="z15" w:id="14"/>
    <w:p>
      <w:pPr>
        <w:spacing w:after="0"/>
        <w:ind w:left="0"/>
        <w:jc w:val="left"/>
      </w:pPr>
      <w:r>
        <w:rPr>
          <w:rFonts w:ascii="Times New Roman"/>
          <w:b/>
          <w:i w:val="false"/>
          <w:color w:val="000000"/>
        </w:rPr>
        <w:t xml:space="preserve"> Статья 10</w:t>
      </w:r>
    </w:p>
    <w:bookmarkEnd w:id="14"/>
    <w:p>
      <w:pPr>
        <w:spacing w:after="0"/>
        <w:ind w:left="0"/>
        <w:jc w:val="both"/>
      </w:pPr>
      <w:r>
        <w:rPr>
          <w:rFonts w:ascii="Times New Roman"/>
          <w:b w:val="false"/>
          <w:i w:val="false"/>
          <w:color w:val="000000"/>
          <w:sz w:val="28"/>
        </w:rPr>
        <w:t>
      Органы государственной власти (управления) государств - членов Таможенного союза, уполномоченные в области таможенного дела, ведения государственной статистики, налогообложения и регистрации юридических лиц, другие органы государственной власти (управления) государств – членов Таможенного союза и территориальные (местные) органы государственной власти (управления) оказывают содействие в проведении расследований в отношении товаров из третьих стран и предоставляют уполномоченным органам государств - членов Таможенного союза необходимые в целях проведения расследований сведения, в том числе, содержащие конфиденциальную информацию.</w:t>
      </w:r>
    </w:p>
    <w:p>
      <w:pPr>
        <w:spacing w:after="0"/>
        <w:ind w:left="0"/>
        <w:jc w:val="both"/>
      </w:pPr>
      <w:r>
        <w:rPr>
          <w:rFonts w:ascii="Times New Roman"/>
          <w:b w:val="false"/>
          <w:i w:val="false"/>
          <w:color w:val="000000"/>
          <w:sz w:val="28"/>
        </w:rPr>
        <w:t>
      Информация, предоставляемая в уполномоченный орган государств - членов Таможенного союза, может быть использована только для тех целей, для которых такая информация была запрошена.</w:t>
      </w:r>
    </w:p>
    <w:bookmarkStart w:name="z16" w:id="15"/>
    <w:p>
      <w:pPr>
        <w:spacing w:after="0"/>
        <w:ind w:left="0"/>
        <w:jc w:val="left"/>
      </w:pPr>
      <w:r>
        <w:rPr>
          <w:rFonts w:ascii="Times New Roman"/>
          <w:b/>
          <w:i w:val="false"/>
          <w:color w:val="000000"/>
        </w:rPr>
        <w:t xml:space="preserve"> Статья 11</w:t>
      </w:r>
    </w:p>
    <w:bookmarkEnd w:id="15"/>
    <w:p>
      <w:pPr>
        <w:spacing w:after="0"/>
        <w:ind w:left="0"/>
        <w:jc w:val="both"/>
      </w:pPr>
      <w:r>
        <w:rPr>
          <w:rFonts w:ascii="Times New Roman"/>
          <w:b w:val="false"/>
          <w:i w:val="false"/>
          <w:color w:val="000000"/>
          <w:sz w:val="28"/>
        </w:rPr>
        <w:t>
      Информация, представляемая заинтересованным лицом в уполномоченный орган государств - членов Таможенного союза,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p>
    <w:p>
      <w:pPr>
        <w:spacing w:after="0"/>
        <w:ind w:left="0"/>
        <w:jc w:val="both"/>
      </w:pPr>
      <w:r>
        <w:rPr>
          <w:rFonts w:ascii="Times New Roman"/>
          <w:b w:val="false"/>
          <w:i w:val="false"/>
          <w:color w:val="000000"/>
          <w:sz w:val="28"/>
        </w:rPr>
        <w:t>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государства каждой из Сторон.</w:t>
      </w:r>
    </w:p>
    <w:p>
      <w:pPr>
        <w:spacing w:after="0"/>
        <w:ind w:left="0"/>
        <w:jc w:val="both"/>
      </w:pPr>
      <w:r>
        <w:rPr>
          <w:rFonts w:ascii="Times New Roman"/>
          <w:b w:val="false"/>
          <w:i w:val="false"/>
          <w:color w:val="000000"/>
          <w:sz w:val="28"/>
        </w:rPr>
        <w:t>
      Конфиденциальная информация, получаемая в ходе проведения расследования, подлежит защите в соответствии с национальным законодательством государств - членов Таможенного союза.</w:t>
      </w:r>
    </w:p>
    <w:p>
      <w:pPr>
        <w:spacing w:after="0"/>
        <w:ind w:left="0"/>
        <w:jc w:val="both"/>
      </w:pPr>
      <w:r>
        <w:rPr>
          <w:rFonts w:ascii="Times New Roman"/>
          <w:b w:val="false"/>
          <w:i w:val="false"/>
          <w:color w:val="000000"/>
          <w:sz w:val="28"/>
        </w:rPr>
        <w:t>
      Заинтересованные лица, представляющие конфиденциальную информацию, обязаны вместе с ней представлять неконфиденциальную версию такой информации. Неконфиденциальная версия должна быть достаточно подробной для понимания существа информации, представленной в конфиденциальном виде.</w:t>
      </w:r>
    </w:p>
    <w:p>
      <w:pPr>
        <w:spacing w:after="0"/>
        <w:ind w:left="0"/>
        <w:jc w:val="both"/>
      </w:pPr>
      <w:r>
        <w:rPr>
          <w:rFonts w:ascii="Times New Roman"/>
          <w:b w:val="false"/>
          <w:i w:val="false"/>
          <w:color w:val="000000"/>
          <w:sz w:val="28"/>
        </w:rPr>
        <w:t>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w:t>
      </w:r>
    </w:p>
    <w:p>
      <w:pPr>
        <w:spacing w:after="0"/>
        <w:ind w:left="0"/>
        <w:jc w:val="both"/>
      </w:pPr>
      <w:r>
        <w:rPr>
          <w:rFonts w:ascii="Times New Roman"/>
          <w:b w:val="false"/>
          <w:i w:val="false"/>
          <w:color w:val="000000"/>
          <w:sz w:val="28"/>
        </w:rPr>
        <w:t>
      В случае если уполномоченный орган государств - членов Таможенного союза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обоснованием невозможности представления конфиденциальной информации в неконфиденциальном виде, уполномоченный орган государств - членов Таможенного союза может не учитывать эту информацию.</w:t>
      </w:r>
    </w:p>
    <w:p>
      <w:pPr>
        <w:spacing w:after="0"/>
        <w:ind w:left="0"/>
        <w:jc w:val="both"/>
      </w:pPr>
      <w:r>
        <w:rPr>
          <w:rFonts w:ascii="Times New Roman"/>
          <w:b w:val="false"/>
          <w:i w:val="false"/>
          <w:color w:val="000000"/>
          <w:sz w:val="28"/>
        </w:rPr>
        <w:t>
      Должностные лица уполномоченного органа государств - членов Таможенного союза и другие лица, имеющие доступ к конфиденциальной информации, несут ответственность за разглашение конфиденциальной информации, предусмотренную законодательством государства местонахождения уполномоченного органа.</w:t>
      </w:r>
    </w:p>
    <w:bookmarkStart w:name="z17" w:id="16"/>
    <w:p>
      <w:pPr>
        <w:spacing w:after="0"/>
        <w:ind w:left="0"/>
        <w:jc w:val="left"/>
      </w:pPr>
      <w:r>
        <w:rPr>
          <w:rFonts w:ascii="Times New Roman"/>
          <w:b/>
          <w:i w:val="false"/>
          <w:color w:val="000000"/>
        </w:rPr>
        <w:t xml:space="preserve"> Статья 12</w:t>
      </w:r>
    </w:p>
    <w:bookmarkEnd w:id="16"/>
    <w:p>
      <w:pPr>
        <w:spacing w:after="0"/>
        <w:ind w:left="0"/>
        <w:jc w:val="both"/>
      </w:pPr>
      <w:r>
        <w:rPr>
          <w:rFonts w:ascii="Times New Roman"/>
          <w:b w:val="false"/>
          <w:i w:val="false"/>
          <w:color w:val="000000"/>
          <w:sz w:val="28"/>
        </w:rPr>
        <w:t>
      До введения Комиссией Таможенного союза специальных защитных, антидемпинговых и компенсационных мер в отношении импорта товаров из третьих стран на единую таможенную территорию Таможенного союза государства-члены Таможенного союза применяют специальные защитные, антидемпинговые и компенсационные меры, введенные ранее в соответствии с законодательством государств-членов Таможенного союза, если иное не предусмотрено настоящим Соглашением и решениями Комиссии Таможенного союза.</w:t>
      </w:r>
    </w:p>
    <w:bookmarkStart w:name="z18" w:id="17"/>
    <w:p>
      <w:pPr>
        <w:spacing w:after="0"/>
        <w:ind w:left="0"/>
        <w:jc w:val="left"/>
      </w:pPr>
      <w:r>
        <w:rPr>
          <w:rFonts w:ascii="Times New Roman"/>
          <w:b/>
          <w:i w:val="false"/>
          <w:color w:val="000000"/>
        </w:rPr>
        <w:t xml:space="preserve"> Статья 13</w:t>
      </w:r>
    </w:p>
    <w:bookmarkEnd w:id="17"/>
    <w:p>
      <w:pPr>
        <w:spacing w:after="0"/>
        <w:ind w:left="0"/>
        <w:jc w:val="both"/>
      </w:pPr>
      <w:r>
        <w:rPr>
          <w:rFonts w:ascii="Times New Roman"/>
          <w:b w:val="false"/>
          <w:i w:val="false"/>
          <w:color w:val="000000"/>
          <w:sz w:val="28"/>
        </w:rPr>
        <w:t>
      Уплата специальных защитных, антидемпинговых и компенсационных пошлин, в том числе, предварительных (временных) специальных защитных, антидемпинговых и компенсационных пошлин, установленных на национальном уровне, осуществляется в соответствии с национальным законодательством государства - члена Таможенного союза, по решению которого применяются данные пошлины.</w:t>
      </w:r>
    </w:p>
    <w:bookmarkStart w:name="z19" w:id="18"/>
    <w:p>
      <w:pPr>
        <w:spacing w:after="0"/>
        <w:ind w:left="0"/>
        <w:jc w:val="left"/>
      </w:pPr>
      <w:r>
        <w:rPr>
          <w:rFonts w:ascii="Times New Roman"/>
          <w:b/>
          <w:i w:val="false"/>
          <w:color w:val="000000"/>
        </w:rPr>
        <w:t xml:space="preserve"> Статья 14</w:t>
      </w:r>
    </w:p>
    <w:bookmarkEnd w:id="18"/>
    <w:p>
      <w:pPr>
        <w:spacing w:after="0"/>
        <w:ind w:left="0"/>
        <w:jc w:val="both"/>
      </w:pP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 компенсационной меры суммы специальных, антидемпинговых и компенсационных пошлин (за исключением предварительных специальных, антидемпинговых и компенсационных пошлин) подлежат зачислению и распределению в порядке, определенном Таможенным кодексом Таможенного союза и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предусмотренном для ввозных таможенных пошлин.</w:t>
      </w:r>
    </w:p>
    <w:p>
      <w:pPr>
        <w:spacing w:after="0"/>
        <w:ind w:left="0"/>
        <w:jc w:val="both"/>
      </w:pPr>
      <w:r>
        <w:rPr>
          <w:rFonts w:ascii="Times New Roman"/>
          <w:b w:val="false"/>
          <w:i w:val="false"/>
          <w:color w:val="000000"/>
          <w:sz w:val="28"/>
        </w:rPr>
        <w:t>
      Специальные, антидемпинговые и компенсационные пошлины не могут быть зачтены в счет уплаты иных платежей.</w:t>
      </w:r>
    </w:p>
    <w:p>
      <w:pPr>
        <w:spacing w:after="0"/>
        <w:ind w:left="0"/>
        <w:jc w:val="both"/>
      </w:pPr>
      <w:r>
        <w:rPr>
          <w:rFonts w:ascii="Times New Roman"/>
          <w:b w:val="false"/>
          <w:i w:val="false"/>
          <w:color w:val="000000"/>
          <w:sz w:val="28"/>
        </w:rPr>
        <w:t>
      В счет уплаты специальных, антидемпинговых и компенсационных пошлин могут быть зачтены налоги и сборы, а также иные платежи (за исключением ввозных таможенных пошлин), поступившие на единый счет государственного органа, осуществляющего кассовое обслуживание исполнения бюджета государства-члена Таможенного союза.</w:t>
      </w:r>
    </w:p>
    <w:p>
      <w:pPr>
        <w:spacing w:after="0"/>
        <w:ind w:left="0"/>
        <w:jc w:val="both"/>
      </w:pPr>
      <w:r>
        <w:rPr>
          <w:rFonts w:ascii="Times New Roman"/>
          <w:b w:val="false"/>
          <w:i w:val="false"/>
          <w:color w:val="000000"/>
          <w:sz w:val="28"/>
        </w:rPr>
        <w:t>
      Уплата предварительных специальных, антидемпинговых и компенсационных пошлин осуществляется в соответствии с национальным законодательством государства-члена Таможенного союза</w:t>
      </w:r>
      <w:r>
        <w:rPr>
          <w:rFonts w:ascii="Times New Roman"/>
          <w:b/>
          <w:i w:val="false"/>
          <w:color w:val="000000"/>
          <w:sz w:val="28"/>
        </w:rPr>
        <w:t>.</w:t>
      </w:r>
    </w:p>
    <w:p>
      <w:pPr>
        <w:spacing w:after="0"/>
        <w:ind w:left="0"/>
        <w:jc w:val="both"/>
      </w:pP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или компенсационной меры по результатам соответствующего расследования, суммы уплаченной предварительной специальной, антидемпинговой или компенсационной пошлины (полностью или частично в случаях, установленных Соглашением о применении специальных защитных, антидемпинговых и компенсационных мер по отношению к третьим странам от 25 января 2008 года) подлежат зачислению и распределению в порядке, определенном Таможенным кодексом Таможенного союза и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предусмотренном для ввозных таможенных пошлин.</w:t>
      </w:r>
    </w:p>
    <w:p>
      <w:pPr>
        <w:spacing w:after="0"/>
        <w:ind w:left="0"/>
        <w:jc w:val="both"/>
      </w:pPr>
      <w:r>
        <w:rPr>
          <w:rFonts w:ascii="Times New Roman"/>
          <w:b w:val="false"/>
          <w:i w:val="false"/>
          <w:color w:val="000000"/>
          <w:sz w:val="28"/>
        </w:rPr>
        <w:t>
      В случае если по результатам расследования установлено, что отсутствуют основания для введения специальной, антидемпинговой или компенсационной меры, суммы уплаченной предварительной специальной, антидемпинговой или компенсационной пошлины подлежат возврату плательщику.</w:t>
      </w:r>
    </w:p>
    <w:p>
      <w:pPr>
        <w:spacing w:after="0"/>
        <w:ind w:left="0"/>
        <w:jc w:val="both"/>
      </w:pPr>
      <w:r>
        <w:rPr>
          <w:rFonts w:ascii="Times New Roman"/>
          <w:b w:val="false"/>
          <w:i w:val="false"/>
          <w:color w:val="000000"/>
          <w:sz w:val="28"/>
        </w:rPr>
        <w:t>
      Возврат (полностью или частично в случаях, установленных Соглашением о применении специальных защитных, антидемпинговых и компенсационных мер по отношению к третьим странам от 25 января 2008 года) денежных средств, вносимых для уплаты предварительных специальных, антидемпинговых и компенсационных пошлин, принимаемых в соответствии с предварительными результатами расследования, осуществляется в порядке, установленном законодательством государства - члена Таможенного союза, таможенными органами которого взималась предварительная специальная, антидемпинговая или компенсационная пошлина.</w:t>
      </w:r>
    </w:p>
    <w:p>
      <w:pPr>
        <w:spacing w:after="0"/>
        <w:ind w:left="0"/>
        <w:jc w:val="both"/>
      </w:pPr>
      <w:r>
        <w:rPr>
          <w:rFonts w:ascii="Times New Roman"/>
          <w:b w:val="false"/>
          <w:i w:val="false"/>
          <w:color w:val="000000"/>
          <w:sz w:val="28"/>
        </w:rPr>
        <w:t>
      В случае если в рамках проведения повторного расследования в связи с истечением срока действия антидемпинговой или компенсационной меры временно продлевается применение соответствующей меры, антидемпинговые и компенсационные пошлины, применяемые до окончания такого повторного расследования, уплачиваются в порядке, установленном настоящим Соглашением для уплаты предварительных антидемпинговых и компенсационных пошлин.</w:t>
      </w:r>
    </w:p>
    <w:p>
      <w:pPr>
        <w:spacing w:after="0"/>
        <w:ind w:left="0"/>
        <w:jc w:val="both"/>
      </w:pPr>
      <w:r>
        <w:rPr>
          <w:rFonts w:ascii="Times New Roman"/>
          <w:b w:val="false"/>
          <w:i w:val="false"/>
          <w:color w:val="000000"/>
          <w:sz w:val="28"/>
        </w:rPr>
        <w:t>
      Если по результатам повторного расследования, на время проведения которого было продлено применение антидемпинговой или компенсационной меры, установлено, что отсутствуют основания для продления срока действия соответствующей меры, суммы антидемпинговой или компенсационные пошлины, взимавшиеся в течении срока, на который было продлено применение соответствующей меры, подлежат возврату плательщику в порядке, установленном для возврата предварительных антидемпинговых и компенсационных пошлин.</w:t>
      </w:r>
    </w:p>
    <w:p>
      <w:pPr>
        <w:spacing w:after="0"/>
        <w:ind w:left="0"/>
        <w:jc w:val="both"/>
      </w:pPr>
      <w:r>
        <w:rPr>
          <w:rFonts w:ascii="Times New Roman"/>
          <w:b w:val="false"/>
          <w:i w:val="false"/>
          <w:color w:val="000000"/>
          <w:sz w:val="28"/>
        </w:rPr>
        <w:t>
      Возврат плательщику излишне уплаченных (излишне взысканных) специальных, антидемпинговых и компенсационных пошлин осуществляется с единого счета органа, осуществляющего кассовое обслуживание исполнения бюджета государства-члена Таможенного союза, в порядке, установленном для возврата излишне уплаченных сумм таможенных пошлин законодательством государства - члена Таможенного союза, таможенными органами которого взималась специальная, антидемпинговая или компенсационная пошлина, с учетом особенностей, установленных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для возврата ввозных таможенных пошлин.</w:t>
      </w:r>
    </w:p>
    <w:bookmarkStart w:name="z20" w:id="19"/>
    <w:p>
      <w:pPr>
        <w:spacing w:after="0"/>
        <w:ind w:left="0"/>
        <w:jc w:val="left"/>
      </w:pPr>
      <w:r>
        <w:rPr>
          <w:rFonts w:ascii="Times New Roman"/>
          <w:b/>
          <w:i w:val="false"/>
          <w:color w:val="000000"/>
        </w:rPr>
        <w:t xml:space="preserve"> Статья 15</w:t>
      </w:r>
    </w:p>
    <w:bookmarkEnd w:id="19"/>
    <w:p>
      <w:pPr>
        <w:spacing w:after="0"/>
        <w:ind w:left="0"/>
        <w:jc w:val="both"/>
      </w:pPr>
      <w:r>
        <w:rPr>
          <w:rFonts w:ascii="Times New Roman"/>
          <w:b w:val="false"/>
          <w:i w:val="false"/>
          <w:color w:val="000000"/>
          <w:sz w:val="28"/>
        </w:rPr>
        <w:t>
      Стороны определяют порядок осуществления Комиссией Таможенного союза функций по проведению расследований, в том числе, путем создания и (или) определения соответствующего органа Комиссии Таможенного союза и порядка работы с конфиденциальной информацией.</w:t>
      </w:r>
    </w:p>
    <w:bookmarkStart w:name="z21" w:id="20"/>
    <w:p>
      <w:pPr>
        <w:spacing w:after="0"/>
        <w:ind w:left="0"/>
        <w:jc w:val="left"/>
      </w:pPr>
      <w:r>
        <w:rPr>
          <w:rFonts w:ascii="Times New Roman"/>
          <w:b/>
          <w:i w:val="false"/>
          <w:color w:val="000000"/>
        </w:rPr>
        <w:t xml:space="preserve"> Статья 16</w:t>
      </w:r>
    </w:p>
    <w:bookmarkEnd w:id="20"/>
    <w:p>
      <w:pPr>
        <w:spacing w:after="0"/>
        <w:ind w:left="0"/>
        <w:jc w:val="both"/>
      </w:pPr>
      <w:r>
        <w:rPr>
          <w:rFonts w:ascii="Times New Roman"/>
          <w:b w:val="false"/>
          <w:i w:val="false"/>
          <w:color w:val="000000"/>
          <w:sz w:val="28"/>
        </w:rPr>
        <w:t>
      Суд, наделенный полномочиями для рассмотрения исков уполномоченных органов и субъектов хозяйствования третьих стран, а также субъектов хозяйствования государств – членов Таможенного союза, определяется отдельным международным договором.</w:t>
      </w:r>
    </w:p>
    <w:p>
      <w:pPr>
        <w:spacing w:after="0"/>
        <w:ind w:left="0"/>
        <w:jc w:val="both"/>
      </w:pPr>
      <w:r>
        <w:rPr>
          <w:rFonts w:ascii="Times New Roman"/>
          <w:b w:val="false"/>
          <w:i w:val="false"/>
          <w:color w:val="000000"/>
          <w:sz w:val="28"/>
        </w:rPr>
        <w:t>
      Споры и разногласия между Сторонами, связанные с толкованием и(или) применением настоящего Соглашения, разрешаются путем консультаций или переговоров заинтересованных Сторон. В случае недостижения согласия спор передается по инициативе любой из заинтересованных Сторон на рассмотрение в Суд Евразийского экономического сообщества.</w:t>
      </w:r>
    </w:p>
    <w:bookmarkStart w:name="z22" w:id="21"/>
    <w:p>
      <w:pPr>
        <w:spacing w:after="0"/>
        <w:ind w:left="0"/>
        <w:jc w:val="left"/>
      </w:pPr>
      <w:r>
        <w:rPr>
          <w:rFonts w:ascii="Times New Roman"/>
          <w:b/>
          <w:i w:val="false"/>
          <w:color w:val="000000"/>
        </w:rPr>
        <w:t xml:space="preserve"> Статья 17</w:t>
      </w:r>
    </w:p>
    <w:bookmarkEnd w:id="21"/>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Start w:name="z23" w:id="22"/>
    <w:p>
      <w:pPr>
        <w:spacing w:after="0"/>
        <w:ind w:left="0"/>
        <w:jc w:val="left"/>
      </w:pPr>
      <w:r>
        <w:rPr>
          <w:rFonts w:ascii="Times New Roman"/>
          <w:b/>
          <w:i w:val="false"/>
          <w:color w:val="000000"/>
        </w:rPr>
        <w:t xml:space="preserve"> Статья 18</w:t>
      </w:r>
    </w:p>
    <w:bookmarkEnd w:id="22"/>
    <w:p>
      <w:pPr>
        <w:spacing w:after="0"/>
        <w:ind w:left="0"/>
        <w:jc w:val="both"/>
      </w:pPr>
      <w:r>
        <w:rPr>
          <w:rFonts w:ascii="Times New Roman"/>
          <w:b w:val="false"/>
          <w:i w:val="false"/>
          <w:color w:val="000000"/>
          <w:sz w:val="28"/>
        </w:rPr>
        <w:t>
      Настоящее Соглашение временно применяется с даты подписания, подлежит ратификации и вступает в силу с даты получения депозитарием последней ратификационной грамоты.</w:t>
      </w:r>
    </w:p>
    <w:p>
      <w:pPr>
        <w:spacing w:after="0"/>
        <w:ind w:left="0"/>
        <w:jc w:val="both"/>
      </w:pPr>
      <w:r>
        <w:rPr>
          <w:rFonts w:ascii="Times New Roman"/>
          <w:b w:val="false"/>
          <w:i w:val="false"/>
          <w:color w:val="000000"/>
          <w:sz w:val="28"/>
        </w:rPr>
        <w:t>
      Совершено в г. __________ 2010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