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efb0c" w14:textId="c4efb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Соглашения о сотрудничестве и взаимопомощи в таможенных делах по вопросам деятельности представительств таможенных служб государств-членов Таможенного союза в рамках ЕврАзЭС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14 октября 2010 года № 414. Утратило силу решением Коллегии Евразийской экономической комиссии от 10 мая 2018 года № 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10.05.2018 </w:t>
      </w:r>
      <w:r>
        <w:rPr>
          <w:rFonts w:ascii="Times New Roman"/>
          <w:b w:val="false"/>
          <w:i w:val="false"/>
          <w:color w:val="ff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Одобрить в целом проект Соглашения о сотрудничестве и взаимопомощи в таможенных делах по вопросам деятельности представительств таможенных служб государств – членов Таможенного союза в рамках ЕврАзЭС (далее – проект Соглашения) (прилагается).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Экспертам Сторон доработать проект Соглашения и направить Сторонам для проведения внутригосударственных процедур, необходимых для его подписания.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Просить Стороны до 8 декабря 2010 года завершить проведение внутригосударственных процедур, необходимых для его подписания.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Российской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октября 2010 г. № 414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о сотрудничестве и взаимопомощи в таможенных делах по вопросам деятельности представительств таможенных служб</w:t>
      </w:r>
      <w:r>
        <w:br/>
      </w:r>
      <w:r>
        <w:rPr>
          <w:rFonts w:ascii="Times New Roman"/>
          <w:b/>
          <w:i w:val="false"/>
          <w:color w:val="000000"/>
        </w:rPr>
        <w:t>государств-членов Таможенного союза в рамках ЕврАзЭС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Беларусь, Республика Казахстан и Российская Федерация, именуемые в дальнейшем Сторонами, основываясь на: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Договоре о создании единой таможенной территории и формировании Таможенного союза от 6 октября 2007 года;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Договоре о Таможенном кодексе Таможенного союза от 27 ноября 2009 года;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решениях Межгосударственного совета ЕврАзЭС (Высшего органа Таможенного союза);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желая развивать дружественные отношения посредством сотрудничества в области таможенного дела;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обеспечить взаимодействие таможенных служб на территории Таможенного союза в рамках ЕврАзЭС (далее – Таможенный союз);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стремясь создать правовые основания пребывания и взаимодействия сотрудников представительств таможенных служб государств-членов Таможенного союза, согласились о нижеследующем:</w:t>
      </w:r>
    </w:p>
    <w:bookmarkEnd w:id="10"/>
    <w:bookmarkStart w:name="z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применяемые термины означают: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"таможенные службы Сторон" - государственные органы Сторон, уполномоченные в области таможенного дела;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"Представительство таможенной службы" - уполномоченное организационное подразделение таможенной службы Стороны, действующее на территории страны пребывания;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"сотрудники Представительства" - должностные лица таможенной службы Стороны;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"члены семей сотрудников Представительства" - супруги, дети, а также постоянно совместно проживающие с сотрудниками Представительства, находящиеся на их иждивении родственники.</w:t>
      </w:r>
    </w:p>
    <w:bookmarkEnd w:id="16"/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учреждают Представительства таможенных служб в государствах-членах Таможенного союза.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Представительство действует на основе национального законодательства Стороны, учредившей данное Представительство.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Представительство соблюдает законодательство страны пребывания.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Представительство таможенной службы возглавляет Руководитель Представительства таможенной службы.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Представительства таможенной службы является членом коллегии таможенной службы страны пребывания.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Представительство таможенной службы Стороны является юридическим лицом, имеет свою печать и банковский счет.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деятельности Представительства осуществляется на основании Положения, утверждаемого руководителем таможенной службы Стороны.</w:t>
      </w:r>
    </w:p>
    <w:bookmarkEnd w:id="24"/>
    <w:bookmarkStart w:name="z2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Сотрудники Представительства таможенной службы в целях обеспечения взаимодействия таможенных служб Стороносуществляют следующие основные функции: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исполнения таможенного законодательства Таможенного союза;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предложений по повышению эффективности реализации законодательства Таможенного союза, в пределах своей компетенции;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осуществления в стране пребывания таможенного и иных видов государственного контроля в пунктах пропуска на таможенной границе Таможенного союза, выработка предложений по их унификации и совершенствованию;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данных о товаропотоках, перемещаемых через таможенную границу Таможенного союза (включая транзитные товары и товары физических лиц);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изучение таможенных технологий, применяемых таможенной службой страны пребывания и информирование таможенных служб Сторон о положительном опыте;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информационном обмене между таможенными службами Сторон. </w:t>
      </w:r>
    </w:p>
    <w:bookmarkEnd w:id="32"/>
    <w:bookmarkStart w:name="z3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Сотрудники Представительства таможенной службы в целях обеспечения исполнения возложенных на них функций, в рамках своей компетенции вправе: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интересы таможенной службы в таможенных службах Сторон, Комиссии Таможенного союза, международных организациях в области таможенного дела, органах управления интеграцией на пространстве ЕврАзЭС и СНГ;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органами государственной власти Сторон,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таможенной службой страны пребывания по вопросам повышения эффективности таможенного контроля на единой таможенной территории и развития таможенной инфраструктуры;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реализации совместных информационных таможенных технологий;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должностными лицами таможенных органов страны пребывания по выявлению и устранению проблемных ситуаций;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государственными органами исполнительной власти страны пребывания, осуществляющими пограничный, таможенный и иные виды государственного контроля на таможенной границе Таможенного союза;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осуществлении международного обмена информацией по вопросам правоохранительной деятельности и взаимодействовать с правоохранительными подразделениями таможенных служб Сторон.</w:t>
      </w:r>
    </w:p>
    <w:bookmarkEnd w:id="41"/>
    <w:bookmarkStart w:name="z4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и заместители руководителей представительств таможенных служб Сторон наделяются в стране пребывания теми же привилегиями и иммунитетами, что и члены дипломатического персонала иностранных дипломатических представительств. Соответствующие штатные единицы таможенных служб Сторон включаются (передаются, прикрепляются) в состав дипломатических представительств (министерств иностранных дел) Сторон.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Служебные помещения представительств и жилые помещения руководителей и заместителей руководителей представительств таможенных служб Сторон, их движимое и недвижимое имущество, архивы представительств пользуются иммунитетами и привилегиями, согласно Венской конвенции о дипломатических сношениях от 18 апреля 1961 года. 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Официальная корреспонденция и почта Представительства таможенной службы неприкосновенны.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представительств таможенных служб Сторон осуществляется Стороной, таможенную службу которой они представляют.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принимают на себя обязательства по обеспечению Представительства таможенной службы на безвозмездной основе служебными помещениями.</w:t>
      </w:r>
    </w:p>
    <w:bookmarkEnd w:id="47"/>
    <w:bookmarkStart w:name="z4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Представительство таможенной службы располагается по месту нахождения таможенной службы страны пребывания.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согласованию таможенных служб сотрудники Представительства таможенной службы могут размещаться в иных местах в стране пребывания. 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Состав, численность и структура представительства таможенной службы определяется таможенной службой Стороны по согласованию с таможенной службой страны пребывания.</w:t>
      </w:r>
    </w:p>
    <w:bookmarkEnd w:id="51"/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Сотрудники Представительства таможенной службы при посещении таможенных органов, а также пунктов пропуска страны пребывания на таможенной границе Таможенного союза имеют равные права с сотрудниками таможенной службы страны пребывания. </w:t>
      </w:r>
    </w:p>
    <w:bookmarkEnd w:id="52"/>
    <w:bookmarkStart w:name="z54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53"/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Представительство таможенной службы освобождается от всех видов налогов и других обязательных платежей, подлежащих внесению в бюджеты всех уровней страны пребывания.</w:t>
      </w:r>
    </w:p>
    <w:bookmarkEnd w:id="54"/>
    <w:bookmarkStart w:name="z56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55"/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Сторона признает имеющими силу документы, удостоверяющие личность, право управления транспортными средствами, а также служебные документы сотрудников представительств.</w:t>
      </w:r>
    </w:p>
    <w:bookmarkEnd w:id="56"/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Таможенная служба страны пребывания обеспечивает сотрудников представительств служебными документами, подтверждающими их статус.</w:t>
      </w:r>
    </w:p>
    <w:bookmarkEnd w:id="57"/>
    <w:bookmarkStart w:name="z59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58"/>
    <w:bookmarkStart w:name="z6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настоящее Соглашение могут вноситься изменения и дополнения, которые оформляются отдельными протоколами, которые являются неотъемлемыми частями данного соглашения.</w:t>
      </w:r>
    </w:p>
    <w:bookmarkEnd w:id="59"/>
    <w:bookmarkStart w:name="z61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60"/>
    <w:bookmarkStart w:name="z6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временно применяется с даты подписания и подлежит ратификации.</w:t>
      </w:r>
    </w:p>
    <w:bookmarkEnd w:id="61"/>
    <w:bookmarkStart w:name="z6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получения депозитарием последнего письменного уведомления по дипломатическим каналам о выполнении Сторонами внутригосударственных процедур, необходимых для вступления настоящего Соглашения в силу.</w:t>
      </w:r>
    </w:p>
    <w:bookmarkEnd w:id="62"/>
    <w:bookmarkStart w:name="z6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___________ _____________ 2010 года в единственном подлинном экземпляре на русском языке. Подлинный экземпляр хранится в Комиссии Таможенного союза, который направит каждой Стороне его заверенную копию.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Республику 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Республику 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Российскую Федерацию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