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8a6" w14:textId="3c9b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оговорок в отношении тропических масел и масложировой продукции при ратификации Соглашения о Правилах определения страны происхождения товаров в Содружестве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Республики Беларусь, Республики Казахстан и Российской Федерации в целях унификации решений, принимаемых в области таможенно-тарифного регулирования в рамках Таможенного союза, до 20 октября 2010 года определиться с необходимостью включения оговорки по тропическим маслам и масложировой продукции (коды Товарной номенклатуры внешнеэкономической деятельности Содружества Независимых Государств 1507-1515, 1516, 1517 и из 2106 90 980) при проведении внутригосударственных процедур, необходимых для вступления в силу Соглашения о Правилах определения страны происхождения товаров в Содружестве Независимых Государств, подписанного 20 ноября 2009 года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Оговорки, указанные в пункте 1 настоящего Решения, не применяются во взаимной торговле между Республикой Беларусь, Республикой Казахстан и Российской Федерацией.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405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Оговорки при ратификации</w:t>
      </w:r>
      <w:r>
        <w:br/>
      </w:r>
      <w:r>
        <w:rPr>
          <w:rFonts w:ascii="Times New Roman"/>
          <w:b/>
          <w:i w:val="false"/>
          <w:color w:val="000000"/>
        </w:rPr>
        <w:t>
Соглашения о Правилах определения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товаров в Содружестве Независимых Государств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«(государство-член Таможенного союза) в отношении пункта 2.4 раздела 2 Правил определения страны происхождения товаров в Содружестве Независимых Государств (далее – Правила), являющихся приложением к Соглашению, заявляет, что она оставляет за собой право при определении страны происхождения товаров по товарным позициям Товарной номенклатуры внешнеэкономической деятельности Содружества Независимых Государств (далее - ТН ВЭД СНГ) 1507-1515 применять основное условие критерия достаточной обработки/переработки, которое выражается в изменении указанной товарной позиции на уровне хотя бы одного из первых четырех знаков».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«(государство-член Таможенного союза) при применении условий, изложенных в подпунктах б) и в) пункта 2.4 раздела 2 Правил, будет исходить из того, что при производстве товаров по товарной позиции ТН ВЭД СНГ 1516 стоимость используемых материалов не должна превышать 50 % цены конечной продукции. При производстве товаров по товарным позициям ТН ВЭД СНГ 1517 и из 2106 90 980 стоимость материалов товарных позиций ТН ВЭД СНГ 1511 и 1513 не должна превышать 50 % цены конечной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«Данная оговорка не применяется во взаимной торговле между Республикой Беларусь, Республикой Казахстан и Российской Федерацией».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