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143" w14:textId="a9ed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взимания косвенных налогов при экспорте и импорте товаров, выполнении работ, оказании услуг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Ергожина Д.Е.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российскую Сторону внести соответствующие изменения в законодательные акты в части применения нулевой ставки НДС при осуществлении международных перевозок в рамках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Правительство Российской Федерации поручить Министерству финансов Российской Федерации разработать порядок проставления налоговыми органами Российской Федерации отметок на заявлениях о ввозе товаров и уплате косвенных налогов.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Экспертной группе "Косвенные налоги" на основании мониторинга взимания косвенных налогов при экспорте и импорте товаров, выполнении работ, оказании услуг в Таможенном союзе подготовить предложения по решению имеющихся в данной области проблемных вопросов и доложить на заседании Комиссии Таможенного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