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ba18" w14:textId="b50b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рабочей группе для подготовки решений Комиссии Таможенного союза в соответствии с соглашениями между государствами-членами ЕврАзЭС о единых правилах определения страны происхождения товаров и о правилах определения происхождения товаров из развивающихся и наименее развитых стран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17 августа 2010 года № 361. Утратило силу решением Комиссии таможенного союза от 23 сентября 2011 года № 784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 23.09.2011 </w:t>
      </w:r>
      <w:r>
        <w:rPr>
          <w:rFonts w:ascii="Times New Roman"/>
          <w:b w:val="false"/>
          <w:i w:val="false"/>
          <w:color w:val="ff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года № 306 «О создании рабочей группы для подготовки решений Комиссии Таможенного союза в соответствии с соглашениями между государствами-членами ЕврАзЭС о единых правилах определения страны происхождения товаров и о правилах определения происхождения товаров из развивающихся и наименее развитых стран»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для подготовки решений Комиссии Таможенного союза в соответствии с соглашениями между государствами - членами ЕврАзЭС о единых правилах определения страны происхождения товаров и о правилах определения происхождения товаров из развивающихся и наименее развитых стран (далее - рабочая группа)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Назначить руководителем рабочей группы Абдыкерову Светлану Жанузаковну начальника отдела тарифного регулирования и товарной номенклатуры Управления таможенных доходов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Просить Стороны и руководителя рабочей группы в десятидневный срок представить в Секретариат Комиссии Таможенного союза согласованный проект Плана работы рабочей группы, доработать и внести на очередное заседание Комиссии Таможенного союза согласованный проект 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рабочей группе (прилагается).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0"/>
        <w:gridCol w:w="4360"/>
        <w:gridCol w:w="4360"/>
      </w:tblGrid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августа 2010 г. №361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рабочей группы для подготовки решений Комиссии Таможенного</w:t>
      </w:r>
      <w:r>
        <w:br/>
      </w:r>
      <w:r>
        <w:rPr>
          <w:rFonts w:ascii="Times New Roman"/>
          <w:b/>
          <w:i w:val="false"/>
          <w:color w:val="000000"/>
        </w:rPr>
        <w:t>
союза в соответствии с соглашениями между государствами–членами</w:t>
      </w:r>
      <w:r>
        <w:br/>
      </w:r>
      <w:r>
        <w:rPr>
          <w:rFonts w:ascii="Times New Roman"/>
          <w:b/>
          <w:i w:val="false"/>
          <w:color w:val="000000"/>
        </w:rPr>
        <w:t>
ЕврАзЭС о единых правилах определения страны происхождения</w:t>
      </w:r>
      <w:r>
        <w:br/>
      </w:r>
      <w:r>
        <w:rPr>
          <w:rFonts w:ascii="Times New Roman"/>
          <w:b/>
          <w:i w:val="false"/>
          <w:color w:val="000000"/>
        </w:rPr>
        <w:t>
товаров и о правилах определения происхождения товаров из</w:t>
      </w:r>
      <w:r>
        <w:br/>
      </w:r>
      <w:r>
        <w:rPr>
          <w:rFonts w:ascii="Times New Roman"/>
          <w:b/>
          <w:i w:val="false"/>
          <w:color w:val="000000"/>
        </w:rPr>
        <w:t>
развивающихся и наименее развитых стран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 Республики Беларусь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6"/>
        <w:gridCol w:w="4943"/>
        <w:gridCol w:w="6811"/>
      </w:tblGrid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Могучий В.М.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тарифного 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методологии таможенной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тарифного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таможенных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Республики Беларусь,</w:t>
            </w:r>
          </w:p>
        </w:tc>
      </w:tr>
      <w:tr>
        <w:trPr>
          <w:trHeight w:val="12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Сидорович Н.А.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инспектор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тарифного 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методологии таможенной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тарифного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таможенных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Республики Беларусь.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6"/>
        <w:gridCol w:w="4943"/>
        <w:gridCol w:w="6811"/>
      </w:tblGrid>
      <w:tr>
        <w:trPr>
          <w:trHeight w:val="37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Бижанова З.Е.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политики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</w:tc>
      </w:tr>
      <w:tr>
        <w:trPr>
          <w:trHeight w:val="37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Ермек А.Е.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эксперт Управления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 зон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инвестициям Министерства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новых 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</w:p>
        </w:tc>
      </w:tr>
      <w:tr>
        <w:trPr>
          <w:trHeight w:val="37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Абдыкерова С.Ж.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 тарифного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и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номенклатуры Управления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 Комитета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</w:tc>
      </w:tr>
      <w:tr>
        <w:trPr>
          <w:trHeight w:val="13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Кононова Т.И.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Торгово-промышленной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г.Астаны,</w:t>
            </w:r>
          </w:p>
        </w:tc>
      </w:tr>
      <w:tr>
        <w:trPr>
          <w:trHeight w:val="13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Нашкенов К.Б.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эксперт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таможенно-тарифного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внешнеторговой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</w:tc>
      </w:tr>
      <w:tr>
        <w:trPr>
          <w:trHeight w:val="13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Султанов Р.С.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Генеральный директор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торговой политики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Министерстве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 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</w:p>
        </w:tc>
      </w:tr>
      <w:tr>
        <w:trPr>
          <w:trHeight w:val="13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Бакенов Е.Б.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соглашений ВТО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торговой политики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Министерстве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 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</w:p>
        </w:tc>
      </w:tr>
      <w:tr>
        <w:trPr>
          <w:trHeight w:val="13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Хайдарова Н.Д.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эксперт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внешнеторговой политики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торговой политики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Министерстве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 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 Российской Федерации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6"/>
        <w:gridCol w:w="4943"/>
        <w:gridCol w:w="6811"/>
      </w:tblGrid>
      <w:tr>
        <w:trPr>
          <w:trHeight w:val="102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Точин А.В.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директора Сводного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анализа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внешнеэкономической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Минэкономразвития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Федерации,</w:t>
            </w:r>
          </w:p>
        </w:tc>
      </w:tr>
      <w:tr>
        <w:trPr>
          <w:trHeight w:val="102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Егорова С.В.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 Сводного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анализа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внешнеэкономической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Минэкономразвития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Федерации,</w:t>
            </w:r>
          </w:p>
        </w:tc>
      </w:tr>
      <w:tr>
        <w:trPr>
          <w:trHeight w:val="102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Забарова Л.В.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советник Сводного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Минэкономразвития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Федерации,</w:t>
            </w:r>
          </w:p>
        </w:tc>
      </w:tr>
      <w:tr>
        <w:trPr>
          <w:trHeight w:val="102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Попов Д.И.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ведущий специалист-эксперт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торговых переговоров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Минэкономразвития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Федерации,</w:t>
            </w:r>
          </w:p>
        </w:tc>
      </w:tr>
      <w:tr>
        <w:trPr>
          <w:trHeight w:val="102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Решетняк Д.Н.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специалист-эксперт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торговых переговоров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Минэкономразвития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Федерации,</w:t>
            </w:r>
          </w:p>
        </w:tc>
      </w:tr>
      <w:tr>
        <w:trPr>
          <w:trHeight w:val="87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Завьялов А.В.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инспектор 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федеральных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 и тарифного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Федеральной таможенной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 Секретариата Комиссии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5"/>
        <w:gridCol w:w="4943"/>
        <w:gridCol w:w="6812"/>
      </w:tblGrid>
      <w:tr>
        <w:trPr>
          <w:trHeight w:val="375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Урупова Г.Н.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Вр.и.о. начальника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таможенно-тарифного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таможенно-тарифного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нетарифного регулирования,</w:t>
            </w:r>
          </w:p>
        </w:tc>
      </w:tr>
      <w:tr>
        <w:trPr>
          <w:trHeight w:val="375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 А.Н.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консультант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таможенно-тарифного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таможенно-тарифного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нетарифного регулирования,</w:t>
            </w:r>
          </w:p>
        </w:tc>
      </w:tr>
      <w:tr>
        <w:trPr>
          <w:trHeight w:val="375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Жумабаева Г.Б.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специалист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администрирования.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августа 2010 г. № 361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    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рабочей группе для подготовки решений Комиссии Таможенного</w:t>
      </w:r>
      <w:r>
        <w:br/>
      </w:r>
      <w:r>
        <w:rPr>
          <w:rFonts w:ascii="Times New Roman"/>
          <w:b/>
          <w:i w:val="false"/>
          <w:color w:val="000000"/>
        </w:rPr>
        <w:t>
союза в соответствии с соглашениями между государствами–членами</w:t>
      </w:r>
      <w:r>
        <w:br/>
      </w:r>
      <w:r>
        <w:rPr>
          <w:rFonts w:ascii="Times New Roman"/>
          <w:b/>
          <w:i w:val="false"/>
          <w:color w:val="000000"/>
        </w:rPr>
        <w:t>
ЕврАзЭС о единых правилах определения страны происхождения</w:t>
      </w:r>
      <w:r>
        <w:br/>
      </w:r>
      <w:r>
        <w:rPr>
          <w:rFonts w:ascii="Times New Roman"/>
          <w:b/>
          <w:i w:val="false"/>
          <w:color w:val="000000"/>
        </w:rPr>
        <w:t>
товаров и о правилах определения происхождения товаров из</w:t>
      </w:r>
      <w:r>
        <w:br/>
      </w:r>
      <w:r>
        <w:rPr>
          <w:rFonts w:ascii="Times New Roman"/>
          <w:b/>
          <w:i w:val="false"/>
          <w:color w:val="000000"/>
        </w:rPr>
        <w:t>
развивающихся и наименее развитых стран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Рабочая группа для подготовки решений Комиссии Таможенного союза в соответствии с соглашениями между государствами-членами ЕврАзЭС о единых правилах определения страны происхождения товаров и о правилах определения происхождения товаров из развивающихся и наименее развитых стран (далее - рабочая группа) создается при Комиссии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своей деятельности рабочая группа руководствуется международными договорами, формирующими договорно-правовую базу Таможенного союза, решениями Межгосударственного Совета ЕврАзЭС (Высшего органа Таможенного союза) и Комиссии Таможенного союза, а также настоящим Положением. Экспертная группа подотчетна Комиссии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Основная задача рабочей группы реализация целей и задач создания Таможенного союза в части, касающейся единых правил определения страны происхождения товаров и правил определения происхождения товаров из развивающихся и наименее развитых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Рабочая группа готовит и вносит на рассмотрение Комиссии Таможенного союза предложения, связанные по следующим вопросам: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разработка Перечня простых сборочных операций и операций по разработке товара, а также иных операций, осуществление которых не изменяет состояния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определение страны происхождения товаров, критериев достаточной переработки, выраженных в изменении стоимости товаров, когда процентная доля стоимости используемых материалов или добавочная стоимость достигает фиксированной доли в цене конечной продукции (правила адвалорной доли) и выполнение определенных условий, производственных или технологических операций, достаточных для того, чтобы страной происхождения товаров считалась страна, где эти операции имели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Рабочая группа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разрабатывать в пределах своей компетенции проекты документов, направленных на реализацию решений Комиссии Таможенного союза и заключенных в рамках Таможенного союза международных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вносить в установленном порядке предложения по вопросам, входящим в компетенцию рабочей группы, а также по проектам решений Комиссии Таможенного союза и Межгосударственного Совета ЕврАзЭС (Высшего органа Таможенного союза);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взаимодействовать с уполномоченными органами государств-членов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запрашивать и получать необходимую информацию в соответствии с национальным законодательством государств-членов Таможенного союза и решениями Комиссии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создавать в рамках рабочей группы рабочие подгруппы для проработки предложений по отдельным вопросам, связанным с решением возложенных на нее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Состав рабочей группы формируется по представлению государств-членов Таможенного союза Секретариатом Комиссии Таможенного союза и утверждается решением Комиссии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рабочей группы обладают равными правами при обсуждении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Заседания рабочей группы проводятся по мере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Проведение заседаний рабочей группы обеспечивается Секретариатом Комиссии Таможенного союза по представлению ее руководителя. Расходы, связанные с участием в заседаниях экспертов, несет направляющий орган каждого государства-члена Таможенного союза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Решения рабочей группы оформляются протоколами.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рабочей группы визируются присутствующими на заседании членами рабочей группы и подписываются руководителем рабочей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рабочей группы хранятся в Секретариате Комиссии Таможенного союза.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