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f71" w14:textId="321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Пояснениях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Поручить Федеральной таможенной службе (ФТС России) подготовить проект Пояснений к единой Товарной номенклатуре внешнеэкономической деятельности Таможенного союза и представить его в Секретариат Комиссии Таможенного союза для согласования с государствами – 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Пояснений к единой Товарной номенклатуре внешнеэкономической деятельности Таможенного союза использовать Пояснения к Гармонизированной системе описания и кодирования товаров Всемирной таможенной организации.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