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606f" w14:textId="81a6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специальных защитных, антидемпинговых и компенсационных мер
на единой таможенной территории Таможенного союза в рамках ЕврАзЭС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</w:t>
      </w:r>
      <w:r>
        <w:rPr>
          <w:rFonts w:ascii="Times New Roman"/>
          <w:b/>
          <w:i w:val="false"/>
          <w:color w:val="000000"/>
          <w:sz w:val="28"/>
        </w:rPr>
        <w:t xml:space="preserve"> 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направлению «Специальные защитные, антидемпинговые и компенсационные меры» А.И. Дьяченко о применении специальных защитных, антидемпинговых и компенсационных мер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 исполнение Решения Межгоссовета ЕврАзЭС (Высшего органа Таможенного союза) на уровне глав правительств от 21 мая 2010 года № 37 поручить на переходный период проведение расследований уполномоченным органам Сторон в части выполнения процедурных действий по рассмотрению заявлений, началу, проведению и завершению расследований в соответствии с положениями Соглашения о применении специальных защитных, антидемпинговых и компенсационных мер по отношению к третьим странам от 25 января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Министерство иностранных дел Республики Беларусь, Министерство экономического развития и торговли Республики Казахстан и Министерство промышленности и торговли Российской Федерации уполномоченными органами государств-членов Таможенного союза в части выполнения процедурных действий, указанных в пункте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вопросам регулирования внешней торговли (далее – Комитет) совместно с единой переговорной делегацией Республики Беларусь, Республики Казахстан и Российской Федерации по присоединению к ВТО (далее – единая переговорная делегация) организовать работу по вопросам перехода к специальным защитным, антидемпинговым и компенсационным мерам на единой таможенной территории Таможенного союза и обеспечить рассмотрение проектов документов, подготовленных экспертной группой, указанной в пункте 1 настоящего Решения, на специальном заседании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Единой переговорной делегации провести консультации с третьими странами по вопросам перехода к специальным защитным, антидемпинговым и компенсационным мерам на единой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завершить согласование проектов документов, обеспечивающих переход к специальным защитным, антидемпинговым и компенсационным мерам на единой таможенной территории Таможенного союза, в срок до 1 октября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Комитету доложить на заседании Комиссии Таможенного союза об итогах работы. 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