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8451" w14:textId="70a8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тарифных льгот, полного освобождения от таможенных пошлин, налогов, а также продлении сроков временного ввоза и применении отдельных таможенных процедур при ввозе гражданских пассажирских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июля 2010 года № 328.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7.1</w:t>
      </w:r>
      <w:r>
        <w:rPr>
          <w:rFonts w:ascii="Times New Roman"/>
          <w:b w:val="false"/>
          <w:i w:val="false"/>
          <w:color w:val="000000"/>
          <w:sz w:val="28"/>
        </w:rPr>
        <w:t>. Решения Комиссии Таможенного союза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 подпунктами 7.1.13, 7.1.14 и 7.1.15 следующего содержания: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"7.1.13. Гражданские пассажирские самолеты (код Товарной номенклатуры внешнеэкономической деятельности таможенного союза 8802 40 002 2), ввозимые до 1 июля 2014 года в Республику Беларусь и Республику Казахстан, в целях их использования для международных перевозок и (или) внутренних перевозок по территории государства, где осуществляется ввоз данного товара, и (или) между территориями государств – членов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7.1.14. Гражданские пассажирские самолеты (код Товарной номенклатуры внешнеэкономической деятельности таможенного союза 8802 40 002 2), ввезенные в Республику Беларусь и Республику Казахстан с применением льготы, указанной в пункте 7.1.13. настоящего Решения, и ввозимые в течение срока их эксплуатации в Республику Беларусь и Республику Казахстан после их ремонта или технического обслуживания за пределами таможенной территории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7.1.15. Авиационные двигатели, запасные части и оборудование, необходимые для ремонта и технического обслуживания гражданских пассажирских самолетов иностранного производства".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в Перечень товаров, временно ввозимых с полным условным освобождением от уплаты таможенных пошлин, налогов, пункт следующего содержания: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"Гражданские пассажирские самолеты, классифицируемые кодами единой Товарной номенклатуры внешнеэкономической деятельности Таможенного союза 8802 40 003 2 и 8802 40 004 2, за исключением воздушных судов с максимальным количеством посадочных мест, указанным в схеме размещения пассажиров (LOPA), одобренным уполномоченным органом, ответственным за поддержание летной годности воздушных судов, свыше 50 и менее 111 мест и свыше 170 и менее 219 мест, в случае заключения участниками внешнеэкономической деятельности государств-членов Таможенного союза договоров и помещения самолетов под таможенную процедуру временного ввоза (допуска) до 31 декабря 2013 года и на срок, превышающий указанную дату не более чем на 5 лет".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Комиссии таможенного союза от 20.09.2010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официального опубликования Комиссией Таможенного союза); от 28.01.2011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02.03.2011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установить предельные сроки временного ввоза в отношении: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</w:t>
      </w:r>
      <w:r>
        <w:rPr>
          <w:rFonts w:ascii="Times New Roman"/>
          <w:b w:val="false"/>
          <w:i/>
          <w:color w:val="000000"/>
          <w:sz w:val="28"/>
        </w:rPr>
        <w:t xml:space="preserve"> утратил силу решением Совета Евразийской экономической комиссии от 21.12.2016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гражданских пассажирских самолетов, не указанных в пункте 2 настоящего Решения – срок до 34 месяцев с частичным условным освобождением от уплаты таможенных пошлин, налогов.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Совета Евразийской экономической комиссии от 21.12.2016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140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284 Таможенного кодекса Таможенного союза установить, что проценты, указанные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284 Таможенного кодекса Таможенного союза, не уплачиваются в отношении товаров, указанных в пунктах 2 и 3 настоящего Решения.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в соответствии с пунктом 2 статьи 281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действие таможенной процедуры временного ввоза (допуска) в отношении гражданских пассажирских самолетов и товаров, необходимых для их технического обслуживания и ремонта, может быть приостановлено в случае помещения указанных товаров под таможенную процедуру переработки на таможенной территории или под специальную таможенную процедуру.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решением Совета Евразийской экономической комиссии от 28.04.2017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Не позднее 1 июля 2013 года рассмотреть вопрос о целесообразности продления сроков, указанных в пунктах 1, 2 и 3 настоящего Решения.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