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d71b" w14:textId="973d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таможенного декларирования товаров, нормах провоза отдельных категорий товаров, перемещаемых дипломатическими представительствами, консульскими учреждениями, иными официальными представительствами иностранных государств, международными организациями, персоналом этих представительств, учреждений и организаций, для официаль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7 Таможенного кодекс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моженное декларирование товаров, за исключением таможенного декларирования с целью помещения под таможенную процедуру таможенного транзита, перемещаемых дипломатическими представительствами, консульскими учреждениями, иными официальными представительствами иностранных государств, международными организациями, персоналом этих представительств, учреждений и организаций, для официального пользования, осуществляется в таможенном органе государства-члена Таможенного союза, на территории которого планируется пребывание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обенности таможенного декларирования товаров, перемещаемых дипломатическими представительствами, консульскими учреждениями, иными официальными представительствами иностранных государств, международными организациями, персоналом этих представительств, учреждений и организаций для официального пользования, формы таможенной декларации в отношении таких товаров устанавливаются законодательством государства-члена Таможенного союза. При этом законодательством государства-члена Таможенного союза могут устанавливаться нормы провоза таки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