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654e" w14:textId="54b6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ах международных соглашений, выносимых на рассмотрение Межгосударственного Совета ЕврАзЭС (высшего органа таможенного союза) на уровне глав правитель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мая 2010 года № 283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по проектам Соглашений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вопросам свободных экономических зон на таможенной территории таможенного союза и таможенной процедуры свободной таможенн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свободных складах и таможенной процедуре свободного склад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разногласия по проектам Соглашений, указанных в пункте 1 настоящего решения на рассмотрение Межгосударственного Совета Евразийского экономического сообщества (высшего органа таможенного союза) на уровне глав правительств 21 мая 2010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добрить проект решения Межгосударственного Совета Евразийского экономического сообщества (высшего органа таможенного союза) на уровне глав правительств (прилагается) и внести для рассмотрения на очередное заседание Межгосовета ЕврАзЭС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