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f05e" w14:textId="fb4f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средств криптографической защиты при осуществлении информационного обмена между налоговыми органами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 1 июля 2010 года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до реализации межправительственного Соглашения о применении информационных технологий при обмене электронными документами во внешней и взаимной торговле: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Республики Казахстан поручить уполномоченному органу по созданию интеграционного сегмента в рамках информационной системы внешней и взаимной торговли Комиссии таможенного союза согласовать применение средства криптографической защиты, используемого при информационном обмене между налоговыми органами Республики Беларусь и Российской Федерации.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