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0da5" w14:textId="2860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экспортном контроле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269.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"По вопросам экспортного контроля" Д.К. Акпанбаевой о состоянии дел в области экспортного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Межгосударственного Совета ЕврАзЭС (высший орган таможенного союза) на уровне глав государств по данному вопросу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 и внести его на рассмотрение очередного заседания Межгосударственного Совета ЕврАзЭС (высший орган таможенного союза) на уровне глав государств.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составу экспертной группы "По вопросам экспортного контроля"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подгруппы "По вопросам продукции военного назначения"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70"/>
        <w:gridCol w:w="855"/>
        <w:gridCol w:w="2075"/>
      </w:tblGrid>
      <w:tr>
        <w:trPr>
          <w:trHeight w:val="30" w:hRule="atLeast"/>
        </w:trPr>
        <w:tc>
          <w:tcPr>
            <w:tcW w:w="9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2010 г.</w:t>
            </w:r>
          </w:p>
        </w:tc>
        <w:tc>
          <w:tcPr>
            <w:tcW w:w="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экспортном контроле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Комиссии таможенного союза подготовить и внести на рассмотрение Межгоссовета ЕврАзЭС (высшего органа таможенного союза) на уровне глав государств проекты следующих документов: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едином порядке экспортного контроля государств-членов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к порядку контроля за осуществлением внешнеэкономических операций с товарами и технологиями двойного назначения, подлежащими экспортному контролю в государствах-членах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списки товаров и технологий, подлежащих экспортному контролю в государствах-членах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перемещения продукции военного назначения между государствами-членами таможенного союза, а также через таможенную границу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список продукции военного назначения государств-членов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список товаров, контролируемых по соображениям национальной безопасности государств-членов таможенного союза.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введения в действие документов, указанных в пункте 1 настоящего Решения, в Республике Беларусь, Республике Казахстан и Российской Федерации применяется национальное законодательство по контролю над перемещением товаров и технологий, подлежащих экспортному контролю, в том числе продукции военного назначения.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2010 г. № 269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СОСТАВУ</w:t>
      </w:r>
      <w:r>
        <w:br/>
      </w:r>
      <w:r>
        <w:rPr>
          <w:rFonts w:ascii="Times New Roman"/>
          <w:b/>
          <w:i w:val="false"/>
          <w:color w:val="000000"/>
        </w:rPr>
        <w:t>экспертной группы "По вопросам экспортного контроля"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2"/>
        <w:gridCol w:w="1911"/>
        <w:gridCol w:w="2152"/>
        <w:gridCol w:w="4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Фархатович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оборонной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оборонной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военно-технического сотрудничества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Жакпаровна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безопасности Комитета по атомной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энергетике 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Жаксылыковна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Насипбекович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военно-технической политики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Нуржановна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экспортного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Комитета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Ескендирович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 Департамента многостороннего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подгруппы "По вопросам продукции военного назначения"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1329"/>
        <w:gridCol w:w="1497"/>
        <w:gridCol w:w="6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Анатольевич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Комитета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Кендюхов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Михайлович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4 - го отдела Управления закупок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вооружения и военной техники Вооруженных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Беларусь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Владимирович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международной 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над вооружениями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Александрович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экспортного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военно-промышленного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Вячеславович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нетарифных мер, экспортного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контроля Государственного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Нурмухан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Управления вооружения и 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общевойскового назначения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военно-технической политики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Фархатович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оборонной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оборонной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военно-технического сотрудничества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экспертного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Комитета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Насипбекович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военно-технической политики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Нуржановна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экспортного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Комитета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Ескендирович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многостороннего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Балютин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Направления Минобороны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Константинович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ФТС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Петрович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ФСВТС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ФТС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Григорьевич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ДВБР МИД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Владимирович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ФСВТС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Иванович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 России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Владиславович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Направления Минобороны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Секретариата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Кияшевна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