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5bca10" w14:textId="f5bca1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доработке нормативных правовых актов, предусмотренных Сетевым графиком подготовки проектов международных соглашений и нормативных правовых актов, утверждаемых Комиссией таможенного союза (Решение Комиссии таможенного союза от 27 января 2010 года № 160)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Комиссии таможенного союза от 20 мая 2010 года № 253. Утратило силу решением Коллегии Евразийской экономической комиссии от 10 мая 2018 года № 77.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Коллегии Евразийской экономической комиссии от 10.05.2018 </w:t>
      </w:r>
      <w:r>
        <w:rPr>
          <w:rFonts w:ascii="Times New Roman"/>
          <w:b w:val="false"/>
          <w:i w:val="false"/>
          <w:color w:val="ff0000"/>
          <w:sz w:val="28"/>
        </w:rPr>
        <w:t>№ 77</w:t>
      </w:r>
      <w:r>
        <w:rPr>
          <w:rFonts w:ascii="Times New Roman"/>
          <w:b w:val="false"/>
          <w:i w:val="false"/>
          <w:color w:val="ff0000"/>
          <w:sz w:val="28"/>
        </w:rPr>
        <w:t xml:space="preserve"> (вступает в силу по истечении 30 календарных дней с даты его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Комиссия таможенного союза </w:t>
      </w:r>
      <w:r>
        <w:rPr>
          <w:rFonts w:ascii="Times New Roman"/>
          <w:b/>
          <w:i w:val="false"/>
          <w:color w:val="000000"/>
          <w:sz w:val="28"/>
        </w:rPr>
        <w:t>решила: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Принять к сведению информацию о проектах нормативных правовых актов, предусмотренных Сетевым графикомподготовки проектов международных соглашений и нормативных правовых актов, утверждаемых Комиссией таможенного союза (далее – проекты Решений), рассмотренных экспертами Сторон с разногласиями.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Провести доработку на уровне уполномоченных представителей Сторон проектов Решений, указанных в 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Решению, до 11 июня 2010 года.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Провести заседание Экспертной группы по доработке проектов Решений, указанных в 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Решению, с 7 по 11 июня 2010 года.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Просить Стороны внести доработанные проекты Решений, указанные в </w:t>
      </w:r>
      <w:r>
        <w:rPr>
          <w:rFonts w:ascii="Times New Roman"/>
          <w:b w:val="false"/>
          <w:i w:val="false"/>
          <w:color w:val="000000"/>
          <w:sz w:val="28"/>
        </w:rPr>
        <w:t>приложениях 1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Решению, на очередное заседание Комиссии таможенного союза.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Таможенным службам Сторон доработать и представить членам Комиссии таможенного союза согласованный проект Решения о порядке заполнения транзитной декларации в срок до 27 мая 2010 года для подписания в рабочем порядке.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Члены Комиссии таможенного союза: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 Республики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Беларусь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 Республики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Казахстан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 Российской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Федерации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Кобяков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У.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Шукеев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И. Шувалов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Комиссии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таможенного союза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20 мая 2010 г. № 253</w:t>
            </w:r>
          </w:p>
        </w:tc>
      </w:tr>
    </w:tbl>
    <w:bookmarkStart w:name="z8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проектов нормативных правовых актов, указанных в</w:t>
      </w:r>
      <w:r>
        <w:br/>
      </w:r>
      <w:r>
        <w:rPr>
          <w:rFonts w:ascii="Times New Roman"/>
          <w:b/>
          <w:i w:val="false"/>
          <w:color w:val="000000"/>
        </w:rPr>
        <w:t>разделе II Сетевого графика подготовки в 2010 году проектов</w:t>
      </w:r>
      <w:r>
        <w:br/>
      </w:r>
      <w:r>
        <w:rPr>
          <w:rFonts w:ascii="Times New Roman"/>
          <w:b/>
          <w:i w:val="false"/>
          <w:color w:val="000000"/>
        </w:rPr>
        <w:t>международных соглашений и нормативных правовых актов,</w:t>
      </w:r>
      <w:r>
        <w:br/>
      </w:r>
      <w:r>
        <w:rPr>
          <w:rFonts w:ascii="Times New Roman"/>
          <w:b/>
          <w:i w:val="false"/>
          <w:color w:val="000000"/>
        </w:rPr>
        <w:t>утверждаемых Комиссией таможенного союза (Решение Комиссии от</w:t>
      </w:r>
      <w:r>
        <w:br/>
      </w:r>
      <w:r>
        <w:rPr>
          <w:rFonts w:ascii="Times New Roman"/>
          <w:b/>
          <w:i w:val="false"/>
          <w:color w:val="000000"/>
        </w:rPr>
        <w:t>27 января 2010 года № 160) для рассмотрения уполномоченными</w:t>
      </w:r>
      <w:r>
        <w:br/>
      </w:r>
      <w:r>
        <w:rPr>
          <w:rFonts w:ascii="Times New Roman"/>
          <w:b/>
          <w:i w:val="false"/>
          <w:color w:val="000000"/>
        </w:rPr>
        <w:t>представителями Сторон</w:t>
      </w:r>
    </w:p>
    <w:bookmarkEnd w:id="6"/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 перечне товаров, в отношении которых не могут применяться специальные упрощения, предоставляемые уполномоченному экономическому оператору.</w:t>
      </w:r>
    </w:p>
    <w:bookmarkEnd w:id="7"/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 некоторых вопросах применения таможенных процедур.</w:t>
      </w:r>
    </w:p>
    <w:bookmarkEnd w:id="8"/>
    <w:bookmarkStart w:name="z1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Об утверждении перечня товаров, временно ввозимых с полным условным освобождением от уплаты таможенных пошлин, налогов, а также об условиях такого освобождения, включая его предельные сроки.</w:t>
      </w:r>
    </w:p>
    <w:bookmarkEnd w:id="9"/>
    <w:bookmarkStart w:name="z1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Об особенностях таможенного декларирования товаров, нормах провоза отдельных категорий товаров, перемещаемых дипломатическими представительствами, консульскими учреждениями, иными официальными представительствами иностранных государств, международными организациями, персоналом этих представительств, учреждений и организаций, для официального пользования.</w:t>
      </w:r>
    </w:p>
    <w:bookmarkEnd w:id="10"/>
    <w:bookmarkStart w:name="z1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 порядках декларирования, контроля и корректировки таможенной стоимости товаров.</w:t>
      </w:r>
    </w:p>
    <w:bookmarkEnd w:id="11"/>
    <w:bookmarkStart w:name="z1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О форме таможенного приходного ордера, порядке заполнения и применения таможенного приходного ордера.</w:t>
      </w:r>
    </w:p>
    <w:bookmarkEnd w:id="12"/>
    <w:bookmarkStart w:name="z15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О Регламенте взаимодействия таможенных органов государств-членов таможенного союза по вопросам ведения единого таможенного реестра объектов интеллектуальной собственности.</w:t>
      </w:r>
    </w:p>
    <w:bookmarkEnd w:id="1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Комиссии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таможенного союза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20 мая 2010 г. № 253</w:t>
            </w:r>
          </w:p>
        </w:tc>
      </w:tr>
    </w:tbl>
    <w:bookmarkStart w:name="z17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проектов нормативных правовых актов, указанных в</w:t>
      </w:r>
      <w:r>
        <w:br/>
      </w:r>
      <w:r>
        <w:rPr>
          <w:rFonts w:ascii="Times New Roman"/>
          <w:b/>
          <w:i w:val="false"/>
          <w:color w:val="000000"/>
        </w:rPr>
        <w:t>разделе II Сетевого графика подготовки в 2010 году проектов</w:t>
      </w:r>
      <w:r>
        <w:br/>
      </w:r>
      <w:r>
        <w:rPr>
          <w:rFonts w:ascii="Times New Roman"/>
          <w:b/>
          <w:i w:val="false"/>
          <w:color w:val="000000"/>
        </w:rPr>
        <w:t>международных соглашений и нормативных правовых актов,</w:t>
      </w:r>
      <w:r>
        <w:br/>
      </w:r>
      <w:r>
        <w:rPr>
          <w:rFonts w:ascii="Times New Roman"/>
          <w:b/>
          <w:i w:val="false"/>
          <w:color w:val="000000"/>
        </w:rPr>
        <w:t>утверждаемых Комиссией таможенного союза (Решение Комиссии от</w:t>
      </w:r>
      <w:r>
        <w:br/>
      </w:r>
      <w:r>
        <w:rPr>
          <w:rFonts w:ascii="Times New Roman"/>
          <w:b/>
          <w:i w:val="false"/>
          <w:color w:val="000000"/>
        </w:rPr>
        <w:t>27 января 2010 года № 160) для рассмотрения Экспертной группой</w:t>
      </w:r>
    </w:p>
    <w:bookmarkEnd w:id="14"/>
    <w:bookmarkStart w:name="z18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 порядке совершения таможенными органами таможенных операций, связанных с подачей, регистрацией транзитной декларации и завершением таможенной процедуры таможенного транзита.</w:t>
      </w:r>
    </w:p>
    <w:bookmarkEnd w:id="15"/>
    <w:bookmarkStart w:name="z19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 порядках декларирования, контроля и корректировки таможенной стоимости товаров.</w:t>
      </w:r>
    </w:p>
    <w:bookmarkEnd w:id="16"/>
    <w:bookmarkStart w:name="z20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 порядке подтверждения таможенным органом, расположенным в месте убытия, фактического вывоза товаров, в том числе иностранных, с таможенной территории таможенного союза.</w:t>
      </w:r>
    </w:p>
    <w:bookmarkEnd w:id="17"/>
    <w:bookmarkStart w:name="z21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 порядке заполнения пассажирской таможенной декларации.</w:t>
      </w:r>
    </w:p>
    <w:bookmarkEnd w:id="18"/>
    <w:bookmarkStart w:name="z22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 проекте Инструкции о порядке использования документов, предусмотренных актами Всемирного почтового союза, в качестве таможенной декларации.</w:t>
      </w:r>
    </w:p>
    <w:bookmarkEnd w:id="19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