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4a0d2" w14:textId="604a0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Договора о порядке перемещения физическими лицами наличных денежных средств и (или) денежных инструментов через таможенную границу Таможенного союза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Комиссии таможенного союза от 16 апреля 2010 года № 233. Утратило силу решением Коллегии Евразийской экономической комиссии от 10 мая 2018 года № 77.</w:t>
      </w:r>
    </w:p>
    <w:p>
      <w:pPr>
        <w:spacing w:after="0"/>
        <w:ind w:left="0"/>
        <w:jc w:val="both"/>
      </w:pPr>
      <w:r>
        <w:rPr>
          <w:rFonts w:ascii="Times New Roman"/>
          <w:b w:val="false"/>
          <w:i w:val="false"/>
          <w:color w:val="ff0000"/>
          <w:sz w:val="28"/>
        </w:rPr>
        <w:t xml:space="preserve">
      Сноска. Утратило силу решением Коллегии Евразийской экономической комиссии от 10.05.2018 </w:t>
      </w:r>
      <w:r>
        <w:rPr>
          <w:rFonts w:ascii="Times New Roman"/>
          <w:b w:val="false"/>
          <w:i w:val="false"/>
          <w:color w:val="ff0000"/>
          <w:sz w:val="28"/>
        </w:rPr>
        <w:t>№ 77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 w:id="0"/>
    <w:p>
      <w:pPr>
        <w:spacing w:after="0"/>
        <w:ind w:left="0"/>
        <w:jc w:val="both"/>
      </w:pPr>
      <w:r>
        <w:rPr>
          <w:rFonts w:ascii="Times New Roman"/>
          <w:b w:val="false"/>
          <w:i w:val="false"/>
          <w:color w:val="000000"/>
          <w:sz w:val="28"/>
        </w:rPr>
        <w:t xml:space="preserve">
      Комиссия таможенного союза </w:t>
      </w:r>
      <w:r>
        <w:rPr>
          <w:rFonts w:ascii="Times New Roman"/>
          <w:b/>
          <w:i w:val="false"/>
          <w:color w:val="000000"/>
          <w:sz w:val="28"/>
        </w:rPr>
        <w:t>решила:</w:t>
      </w:r>
    </w:p>
    <w:bookmarkEnd w:id="0"/>
    <w:bookmarkStart w:name="z2" w:id="1"/>
    <w:p>
      <w:pPr>
        <w:spacing w:after="0"/>
        <w:ind w:left="0"/>
        <w:jc w:val="both"/>
      </w:pPr>
      <w:r>
        <w:rPr>
          <w:rFonts w:ascii="Times New Roman"/>
          <w:b w:val="false"/>
          <w:i w:val="false"/>
          <w:color w:val="000000"/>
          <w:sz w:val="28"/>
        </w:rPr>
        <w:t>
      1. Принять к сведению информацию Ответственного секретаря Комиссии таможенного союза С.Ю. Глазьева по данному вопросу.</w:t>
      </w:r>
    </w:p>
    <w:bookmarkEnd w:id="1"/>
    <w:bookmarkStart w:name="z3" w:id="2"/>
    <w:p>
      <w:pPr>
        <w:spacing w:after="0"/>
        <w:ind w:left="0"/>
        <w:jc w:val="both"/>
      </w:pPr>
      <w:r>
        <w:rPr>
          <w:rFonts w:ascii="Times New Roman"/>
          <w:b w:val="false"/>
          <w:i w:val="false"/>
          <w:color w:val="000000"/>
          <w:sz w:val="28"/>
        </w:rPr>
        <w:t>
      2. Одобрить, в основном, проекты:</w:t>
      </w:r>
    </w:p>
    <w:bookmarkEnd w:id="2"/>
    <w:bookmarkStart w:name="z4" w:id="3"/>
    <w:p>
      <w:pPr>
        <w:spacing w:after="0"/>
        <w:ind w:left="0"/>
        <w:jc w:val="both"/>
      </w:pPr>
      <w:r>
        <w:rPr>
          <w:rFonts w:ascii="Times New Roman"/>
          <w:b w:val="false"/>
          <w:i w:val="false"/>
          <w:color w:val="000000"/>
          <w:sz w:val="28"/>
        </w:rPr>
        <w:t>
      Договора о порядке перемещения физическими лицами наличных денежных средств и (или) денежных инструментов через таможенную границу Таможенного союза (</w:t>
      </w:r>
      <w:r>
        <w:rPr>
          <w:rFonts w:ascii="Times New Roman"/>
          <w:b w:val="false"/>
          <w:i w:val="false"/>
          <w:color w:val="000000"/>
          <w:sz w:val="28"/>
        </w:rPr>
        <w:t>приложение № 1</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Решения Межгоссовета ЕврАзЭС (Высшего органа таможенного союза) на уровне глав государств по данному вопросу (</w:t>
      </w:r>
      <w:r>
        <w:rPr>
          <w:rFonts w:ascii="Times New Roman"/>
          <w:b w:val="false"/>
          <w:i w:val="false"/>
          <w:color w:val="000000"/>
          <w:sz w:val="28"/>
        </w:rPr>
        <w:t>приложение № 2</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3. Просить правительства и национальные (центральные) банки Сторон проработать разногласия по предельным порогам обязательного письменного декларирования и предельно допустимым порогам для вывоза наличных денежных средств с таможенной территории Таможенного союза и в срок до 30 апреля 2010 года представить в Секретариат Комиссии таможенного союза предложения, направленные на снятие имеющихся разногласий.</w:t>
      </w:r>
    </w:p>
    <w:bookmarkEnd w:id="5"/>
    <w:bookmarkStart w:name="z7" w:id="6"/>
    <w:p>
      <w:pPr>
        <w:spacing w:after="0"/>
        <w:ind w:left="0"/>
        <w:jc w:val="both"/>
      </w:pPr>
      <w:r>
        <w:rPr>
          <w:rFonts w:ascii="Times New Roman"/>
          <w:b w:val="false"/>
          <w:i w:val="false"/>
          <w:color w:val="000000"/>
          <w:sz w:val="28"/>
        </w:rPr>
        <w:t>
      4. Руководителю экспертной группы "Валютное регулирование и валютный контроль" Акишеву Д.Т провести заседание экспертной группы для окончательного согласования проектов, указанных в пункте 2 настоящего Решения, и представить его для рассмотрения на очередном заседании Комиссии таможенного союза.</w:t>
      </w:r>
    </w:p>
    <w:bookmarkEnd w:id="6"/>
    <w:p>
      <w:pPr>
        <w:spacing w:after="0"/>
        <w:ind w:left="0"/>
        <w:jc w:val="both"/>
      </w:pPr>
      <w:r>
        <w:rPr>
          <w:rFonts w:ascii="Times New Roman"/>
          <w:b w:val="false"/>
          <w:i w:val="false"/>
          <w:color w:val="000000"/>
          <w:sz w:val="28"/>
        </w:rPr>
        <w:t xml:space="preserve">
      </w:t>
      </w:r>
      <w:r>
        <w:rPr>
          <w:rFonts w:ascii="Times New Roman"/>
          <w:b w:val="false"/>
          <w:i/>
          <w:color w:val="000000"/>
          <w:sz w:val="28"/>
        </w:rPr>
        <w:t>Члены Комиссии таможенного союза:</w:t>
      </w:r>
    </w:p>
    <w:tbl>
      <w:tblPr>
        <w:tblW w:w="0" w:type="auto"/>
        <w:tblCellSpacing w:w="0" w:type="auto"/>
        <w:tblBorders>
          <w:top w:val="none"/>
          <w:left w:val="none"/>
          <w:bottom w:val="none"/>
          <w:right w:val="none"/>
          <w:insideH w:val="none"/>
          <w:insideV w:val="none"/>
        </w:tblBorders>
      </w:tblPr>
      <w:tblGrid>
        <w:gridCol w:w="3600"/>
        <w:gridCol w:w="3600"/>
        <w:gridCol w:w="5100"/>
      </w:tblGrid>
      <w:tr>
        <w:trPr>
          <w:trHeight w:val="30" w:hRule="atLeast"/>
        </w:trPr>
        <w:tc>
          <w:tcPr>
            <w:tcW w:w="3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Беларусь</w:t>
            </w:r>
          </w:p>
        </w:tc>
        <w:tc>
          <w:tcPr>
            <w:tcW w:w="3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Казахстан</w:t>
            </w:r>
          </w:p>
        </w:tc>
        <w:tc>
          <w:tcPr>
            <w:tcW w:w="5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Российской Федерации</w:t>
            </w:r>
          </w:p>
        </w:tc>
      </w:tr>
      <w:tr>
        <w:trPr>
          <w:trHeight w:val="30" w:hRule="atLeast"/>
        </w:trPr>
        <w:tc>
          <w:tcPr>
            <w:tcW w:w="3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А.Кобяков</w:t>
            </w:r>
          </w:p>
        </w:tc>
        <w:tc>
          <w:tcPr>
            <w:tcW w:w="3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У.Шукеев</w:t>
            </w:r>
          </w:p>
        </w:tc>
        <w:tc>
          <w:tcPr>
            <w:tcW w:w="5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И.Шувалов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Решению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 xml:space="preserve">от 16 апреля 2010 года № 233 </w:t>
            </w:r>
            <w:r>
              <w:br/>
            </w:r>
            <w:r>
              <w:rPr>
                <w:rFonts w:ascii="Times New Roman"/>
                <w:b w:val="false"/>
                <w:i w:val="false"/>
                <w:color w:val="000000"/>
                <w:sz w:val="20"/>
              </w:rPr>
              <w:t>Проект</w:t>
            </w:r>
          </w:p>
        </w:tc>
      </w:tr>
    </w:tbl>
    <w:bookmarkStart w:name="z10" w:id="7"/>
    <w:p>
      <w:pPr>
        <w:spacing w:after="0"/>
        <w:ind w:left="0"/>
        <w:jc w:val="left"/>
      </w:pPr>
      <w:r>
        <w:rPr>
          <w:rFonts w:ascii="Times New Roman"/>
          <w:b/>
          <w:i w:val="false"/>
          <w:color w:val="000000"/>
        </w:rPr>
        <w:t xml:space="preserve"> Договор</w:t>
      </w:r>
      <w:r>
        <w:br/>
      </w:r>
      <w:r>
        <w:rPr>
          <w:rFonts w:ascii="Times New Roman"/>
          <w:b/>
          <w:i w:val="false"/>
          <w:color w:val="000000"/>
        </w:rPr>
        <w:t>о порядке перемещения физическими лицами</w:t>
      </w:r>
      <w:r>
        <w:br/>
      </w:r>
      <w:r>
        <w:rPr>
          <w:rFonts w:ascii="Times New Roman"/>
          <w:b/>
          <w:i w:val="false"/>
          <w:color w:val="000000"/>
        </w:rPr>
        <w:t>наличных денежных средств и (или) денежных инструментов</w:t>
      </w:r>
      <w:r>
        <w:br/>
      </w:r>
      <w:r>
        <w:rPr>
          <w:rFonts w:ascii="Times New Roman"/>
          <w:b/>
          <w:i w:val="false"/>
          <w:color w:val="000000"/>
        </w:rPr>
        <w:t>через таможенную границу Таможенного союза</w:t>
      </w:r>
    </w:p>
    <w:bookmarkEnd w:id="7"/>
    <w:bookmarkStart w:name="z11" w:id="8"/>
    <w:p>
      <w:pPr>
        <w:spacing w:after="0"/>
        <w:ind w:left="0"/>
        <w:jc w:val="both"/>
      </w:pPr>
      <w:r>
        <w:rPr>
          <w:rFonts w:ascii="Times New Roman"/>
          <w:b w:val="false"/>
          <w:i w:val="false"/>
          <w:color w:val="000000"/>
          <w:sz w:val="28"/>
        </w:rPr>
        <w:t>
      Государства-члены Таможенного союза в рамках Евразийского экономического сообщества (далее - Таможенный союз), далее именуемые Сторонами,</w:t>
      </w:r>
    </w:p>
    <w:bookmarkEnd w:id="8"/>
    <w:bookmarkStart w:name="z12" w:id="9"/>
    <w:p>
      <w:pPr>
        <w:spacing w:after="0"/>
        <w:ind w:left="0"/>
        <w:jc w:val="both"/>
      </w:pPr>
      <w:r>
        <w:rPr>
          <w:rFonts w:ascii="Times New Roman"/>
          <w:b w:val="false"/>
          <w:i w:val="false"/>
          <w:color w:val="000000"/>
          <w:sz w:val="28"/>
        </w:rPr>
        <w:t>
      основываясь на положениях Договора о создании единой таможенной территории и формировании таможенного союза от 6 октября 2007 года и Договора о Таможенном кодексе таможенного союза от 27 ноября 2009 года,</w:t>
      </w:r>
    </w:p>
    <w:bookmarkEnd w:id="9"/>
    <w:bookmarkStart w:name="z13" w:id="10"/>
    <w:p>
      <w:pPr>
        <w:spacing w:after="0"/>
        <w:ind w:left="0"/>
        <w:jc w:val="both"/>
      </w:pPr>
      <w:r>
        <w:rPr>
          <w:rFonts w:ascii="Times New Roman"/>
          <w:b w:val="false"/>
          <w:i w:val="false"/>
          <w:color w:val="000000"/>
          <w:sz w:val="28"/>
        </w:rPr>
        <w:t>
      принимая во внимание общепризнанные принципы и нормы международного права,</w:t>
      </w:r>
    </w:p>
    <w:bookmarkEnd w:id="10"/>
    <w:bookmarkStart w:name="z14" w:id="11"/>
    <w:p>
      <w:pPr>
        <w:spacing w:after="0"/>
        <w:ind w:left="0"/>
        <w:jc w:val="both"/>
      </w:pPr>
      <w:r>
        <w:rPr>
          <w:rFonts w:ascii="Times New Roman"/>
          <w:b w:val="false"/>
          <w:i w:val="false"/>
          <w:color w:val="000000"/>
          <w:sz w:val="28"/>
        </w:rPr>
        <w:t>
      договорились о нижеследующем:</w:t>
      </w:r>
    </w:p>
    <w:bookmarkEnd w:id="11"/>
    <w:bookmarkStart w:name="z15" w:id="12"/>
    <w:p>
      <w:pPr>
        <w:spacing w:after="0"/>
        <w:ind w:left="0"/>
        <w:jc w:val="left"/>
      </w:pPr>
      <w:r>
        <w:rPr>
          <w:rFonts w:ascii="Times New Roman"/>
          <w:b/>
          <w:i w:val="false"/>
          <w:color w:val="000000"/>
        </w:rPr>
        <w:t xml:space="preserve"> Статья 1</w:t>
      </w:r>
    </w:p>
    <w:bookmarkEnd w:id="12"/>
    <w:bookmarkStart w:name="z16" w:id="13"/>
    <w:p>
      <w:pPr>
        <w:spacing w:after="0"/>
        <w:ind w:left="0"/>
        <w:jc w:val="both"/>
      </w:pPr>
      <w:r>
        <w:rPr>
          <w:rFonts w:ascii="Times New Roman"/>
          <w:b w:val="false"/>
          <w:i w:val="false"/>
          <w:color w:val="000000"/>
          <w:sz w:val="28"/>
        </w:rPr>
        <w:t>
      1. Настоящий Договор определяет порядок перемещения физическими лицами наличных денежных средств и денежных инструментов через таможенную границу Таможенного союза. Пересылка на таможенную территорию Таможенного союза или с таможенной территории Таможенного союза наличных денежных средств и денежных инструментов регулируется международными договорами и законодательствами государств-членов Таможенного союза.</w:t>
      </w:r>
    </w:p>
    <w:bookmarkEnd w:id="13"/>
    <w:bookmarkStart w:name="z17" w:id="14"/>
    <w:p>
      <w:pPr>
        <w:spacing w:after="0"/>
        <w:ind w:left="0"/>
        <w:jc w:val="both"/>
      </w:pPr>
      <w:r>
        <w:rPr>
          <w:rFonts w:ascii="Times New Roman"/>
          <w:b w:val="false"/>
          <w:i w:val="false"/>
          <w:color w:val="000000"/>
          <w:sz w:val="28"/>
        </w:rPr>
        <w:t>
      2. Понятия, используемые в настоящем Договоре, означают следующее:</w:t>
      </w:r>
    </w:p>
    <w:bookmarkEnd w:id="14"/>
    <w:bookmarkStart w:name="z18" w:id="15"/>
    <w:p>
      <w:pPr>
        <w:spacing w:after="0"/>
        <w:ind w:left="0"/>
        <w:jc w:val="both"/>
      </w:pPr>
      <w:r>
        <w:rPr>
          <w:rFonts w:ascii="Times New Roman"/>
          <w:b w:val="false"/>
          <w:i w:val="false"/>
          <w:color w:val="000000"/>
          <w:sz w:val="28"/>
        </w:rPr>
        <w:t>
      1) наличные денежные средства - денежные знаки в виде банкнот и казначейских билетов, монет, за исключением монет из драгоценных металлов, находящиеся в обращении и являющиеся законным платежным средством в государствах-членах Таможенного союза или иностранных государствах (группе иностранных государств), включая изъятые либо изымаемые из обращения, но подлежащие обмену на находящиеся в обращении денежные знаки;</w:t>
      </w:r>
    </w:p>
    <w:bookmarkEnd w:id="15"/>
    <w:bookmarkStart w:name="z19" w:id="16"/>
    <w:p>
      <w:pPr>
        <w:spacing w:after="0"/>
        <w:ind w:left="0"/>
        <w:jc w:val="both"/>
      </w:pPr>
      <w:r>
        <w:rPr>
          <w:rFonts w:ascii="Times New Roman"/>
          <w:b w:val="false"/>
          <w:i w:val="false"/>
          <w:color w:val="000000"/>
          <w:sz w:val="28"/>
        </w:rPr>
        <w:t>
      2) денежные инструменты:</w:t>
      </w:r>
    </w:p>
    <w:bookmarkEnd w:id="16"/>
    <w:bookmarkStart w:name="z20" w:id="17"/>
    <w:p>
      <w:pPr>
        <w:spacing w:after="0"/>
        <w:ind w:left="0"/>
        <w:jc w:val="both"/>
      </w:pPr>
      <w:r>
        <w:rPr>
          <w:rFonts w:ascii="Times New Roman"/>
          <w:b w:val="false"/>
          <w:i w:val="false"/>
          <w:color w:val="000000"/>
          <w:sz w:val="28"/>
        </w:rPr>
        <w:t>
      дорожные чеки;</w:t>
      </w:r>
    </w:p>
    <w:bookmarkEnd w:id="17"/>
    <w:bookmarkStart w:name="z21" w:id="18"/>
    <w:p>
      <w:pPr>
        <w:spacing w:after="0"/>
        <w:ind w:left="0"/>
        <w:jc w:val="both"/>
      </w:pPr>
      <w:r>
        <w:rPr>
          <w:rFonts w:ascii="Times New Roman"/>
          <w:b w:val="false"/>
          <w:i w:val="false"/>
          <w:color w:val="000000"/>
          <w:sz w:val="28"/>
        </w:rPr>
        <w:t>
      векселя;</w:t>
      </w:r>
    </w:p>
    <w:bookmarkEnd w:id="18"/>
    <w:bookmarkStart w:name="z22" w:id="19"/>
    <w:p>
      <w:pPr>
        <w:spacing w:after="0"/>
        <w:ind w:left="0"/>
        <w:jc w:val="both"/>
      </w:pPr>
      <w:r>
        <w:rPr>
          <w:rFonts w:ascii="Times New Roman"/>
          <w:b w:val="false"/>
          <w:i w:val="false"/>
          <w:color w:val="000000"/>
          <w:sz w:val="28"/>
        </w:rPr>
        <w:t>
      чеки (банковские чеки);</w:t>
      </w:r>
    </w:p>
    <w:bookmarkEnd w:id="19"/>
    <w:bookmarkStart w:name="z23" w:id="20"/>
    <w:p>
      <w:pPr>
        <w:spacing w:after="0"/>
        <w:ind w:left="0"/>
        <w:jc w:val="both"/>
      </w:pPr>
      <w:r>
        <w:rPr>
          <w:rFonts w:ascii="Times New Roman"/>
          <w:b w:val="false"/>
          <w:i w:val="false"/>
          <w:color w:val="000000"/>
          <w:sz w:val="28"/>
        </w:rPr>
        <w:t>
      ценные бумаги в документарной форме, удостоверяющие обязательство эмитента (должника) по выплате денежных средств, в которых не указано лицо, которому осуществляется такая выплата.</w:t>
      </w:r>
    </w:p>
    <w:bookmarkEnd w:id="20"/>
    <w:bookmarkStart w:name="z24" w:id="21"/>
    <w:p>
      <w:pPr>
        <w:spacing w:after="0"/>
        <w:ind w:left="0"/>
        <w:jc w:val="both"/>
      </w:pPr>
      <w:r>
        <w:rPr>
          <w:rFonts w:ascii="Times New Roman"/>
          <w:b w:val="false"/>
          <w:i w:val="false"/>
          <w:color w:val="000000"/>
          <w:sz w:val="28"/>
        </w:rPr>
        <w:t>
      Иные понятия, используемые в настоящем Договоре, применяются в значениях, установленных таможенным законодательством Таможенного союза, а в случаях, не установленных таможенным законодательством Таможенного союза, законодательством государств-членов Таможенного союза.</w:t>
      </w:r>
    </w:p>
    <w:bookmarkEnd w:id="21"/>
    <w:bookmarkStart w:name="z25" w:id="22"/>
    <w:p>
      <w:pPr>
        <w:spacing w:after="0"/>
        <w:ind w:left="0"/>
        <w:jc w:val="both"/>
      </w:pPr>
      <w:r>
        <w:rPr>
          <w:rFonts w:ascii="Times New Roman"/>
          <w:b w:val="false"/>
          <w:i w:val="false"/>
          <w:color w:val="000000"/>
          <w:sz w:val="28"/>
        </w:rPr>
        <w:t>
      3. Положения настоящего Договора не распространяются на отношения, возникающие при перемещении физическими лицами через таможенную границу Таможенного союза монет из драгоценных металлов, являющихся законным платежным средством.</w:t>
      </w:r>
    </w:p>
    <w:bookmarkEnd w:id="22"/>
    <w:bookmarkStart w:name="z26" w:id="23"/>
    <w:p>
      <w:pPr>
        <w:spacing w:after="0"/>
        <w:ind w:left="0"/>
        <w:jc w:val="left"/>
      </w:pPr>
      <w:r>
        <w:rPr>
          <w:rFonts w:ascii="Times New Roman"/>
          <w:b/>
          <w:i w:val="false"/>
          <w:color w:val="000000"/>
        </w:rPr>
        <w:t xml:space="preserve"> Статья 2</w:t>
      </w:r>
    </w:p>
    <w:bookmarkEnd w:id="23"/>
    <w:bookmarkStart w:name="z27" w:id="24"/>
    <w:p>
      <w:pPr>
        <w:spacing w:after="0"/>
        <w:ind w:left="0"/>
        <w:jc w:val="both"/>
      </w:pPr>
      <w:r>
        <w:rPr>
          <w:rFonts w:ascii="Times New Roman"/>
          <w:b w:val="false"/>
          <w:i w:val="false"/>
          <w:color w:val="000000"/>
          <w:sz w:val="28"/>
        </w:rPr>
        <w:t>
      1. Ввоз физическим лицом наличных денежных средств и (или) дорожных чеков на таможенную территорию Таможенного союза осуществляется без ограничений в следующем порядке:</w:t>
      </w:r>
    </w:p>
    <w:bookmarkEnd w:id="24"/>
    <w:bookmarkStart w:name="z28" w:id="25"/>
    <w:p>
      <w:pPr>
        <w:spacing w:after="0"/>
        <w:ind w:left="0"/>
        <w:jc w:val="both"/>
      </w:pPr>
      <w:r>
        <w:rPr>
          <w:rFonts w:ascii="Times New Roman"/>
          <w:b w:val="false"/>
          <w:i w:val="false"/>
          <w:color w:val="000000"/>
          <w:sz w:val="28"/>
        </w:rPr>
        <w:t>
      1) при единовременном ввозе физическим лицом наличных денежных средств и (или) дорожных чеков в общей сумме, равной либо не превышающей в эквиваленте 10 тысяч долларов США, ввозимые наличные денежные средства и (или) дорожные чеки не подлежат таможенному декларированию в письменной форме;</w:t>
      </w:r>
    </w:p>
    <w:bookmarkEnd w:id="25"/>
    <w:bookmarkStart w:name="z29" w:id="26"/>
    <w:p>
      <w:pPr>
        <w:spacing w:after="0"/>
        <w:ind w:left="0"/>
        <w:jc w:val="both"/>
      </w:pPr>
      <w:r>
        <w:rPr>
          <w:rFonts w:ascii="Times New Roman"/>
          <w:b w:val="false"/>
          <w:i w:val="false"/>
          <w:color w:val="000000"/>
          <w:sz w:val="28"/>
        </w:rPr>
        <w:t>
      2) при единовременном ввозе физическим лицом наличных денежных средств и (или) дорожных чеков в общей сумме, превышающей в эквиваленте 10 тысяч долларов США, ввозимые наличные денежные средства и (или) дорожные чеки подлежат таможенному декларированию в письменной форме путем подачи пассажирской таможенной декларации на всю сумму ввозимых наличных денежных средств и (или) дорожных чеков.</w:t>
      </w:r>
    </w:p>
    <w:bookmarkEnd w:id="26"/>
    <w:bookmarkStart w:name="z30" w:id="27"/>
    <w:p>
      <w:pPr>
        <w:spacing w:after="0"/>
        <w:ind w:left="0"/>
        <w:jc w:val="both"/>
      </w:pPr>
      <w:r>
        <w:rPr>
          <w:rFonts w:ascii="Times New Roman"/>
          <w:b w:val="false"/>
          <w:i w:val="false"/>
          <w:color w:val="000000"/>
          <w:sz w:val="28"/>
        </w:rPr>
        <w:t>
      2. Единовременный ввоз физическим лицом наличных денежных средств и (или) дорожных чеков в общей сумме, равной либо не превышающей в эквиваленте 10 тысяч долларов США, может быть задекларирован в письменной форме по желанию физического лица.</w:t>
      </w:r>
    </w:p>
    <w:bookmarkEnd w:id="27"/>
    <w:bookmarkStart w:name="z31" w:id="28"/>
    <w:p>
      <w:pPr>
        <w:spacing w:after="0"/>
        <w:ind w:left="0"/>
        <w:jc w:val="both"/>
      </w:pPr>
      <w:r>
        <w:rPr>
          <w:rFonts w:ascii="Times New Roman"/>
          <w:b w:val="false"/>
          <w:i w:val="false"/>
          <w:color w:val="000000"/>
          <w:sz w:val="28"/>
        </w:rPr>
        <w:t>
      3. Ввоз физическим лицом денежных инструментов, за исключением дорожных чеков, осуществляется при условии таможенного декларирования в письменной форме путем подачи пассажирской таможенной декларации.</w:t>
      </w:r>
    </w:p>
    <w:bookmarkEnd w:id="28"/>
    <w:bookmarkStart w:name="z32" w:id="29"/>
    <w:p>
      <w:pPr>
        <w:spacing w:after="0"/>
        <w:ind w:left="0"/>
        <w:jc w:val="left"/>
      </w:pPr>
      <w:r>
        <w:rPr>
          <w:rFonts w:ascii="Times New Roman"/>
          <w:b/>
          <w:i w:val="false"/>
          <w:color w:val="000000"/>
        </w:rPr>
        <w:t xml:space="preserve"> Статья 3</w:t>
      </w:r>
    </w:p>
    <w:bookmarkEnd w:id="29"/>
    <w:bookmarkStart w:name="z33" w:id="30"/>
    <w:p>
      <w:pPr>
        <w:spacing w:after="0"/>
        <w:ind w:left="0"/>
        <w:jc w:val="both"/>
      </w:pPr>
      <w:r>
        <w:rPr>
          <w:rFonts w:ascii="Times New Roman"/>
          <w:b w:val="false"/>
          <w:i w:val="false"/>
          <w:color w:val="000000"/>
          <w:sz w:val="28"/>
        </w:rPr>
        <w:t>
      1. Вывоз физическим лицом наличных денежных средств и (или) дорожных чеков с таможенной территории Таможенного союза осуществляется в следующем порядке:</w:t>
      </w:r>
    </w:p>
    <w:bookmarkEnd w:id="30"/>
    <w:bookmarkStart w:name="z34" w:id="31"/>
    <w:p>
      <w:pPr>
        <w:spacing w:after="0"/>
        <w:ind w:left="0"/>
        <w:jc w:val="both"/>
      </w:pPr>
      <w:r>
        <w:rPr>
          <w:rFonts w:ascii="Times New Roman"/>
          <w:b w:val="false"/>
          <w:i w:val="false"/>
          <w:color w:val="000000"/>
          <w:sz w:val="28"/>
        </w:rPr>
        <w:t>
      1) при единовременном вывозе физическим лицом наличных денежных средств и (или) дорожных чеков в общей сумме, равной либо не превышающей в эквиваленте 10 тысяч долларов США, вывозимые наличные денежные средства и (или) дорожные чеки не подлежат таможенному декларированию в письменной форме;</w:t>
      </w:r>
    </w:p>
    <w:bookmarkEnd w:id="31"/>
    <w:bookmarkStart w:name="z35" w:id="32"/>
    <w:p>
      <w:pPr>
        <w:spacing w:after="0"/>
        <w:ind w:left="0"/>
        <w:jc w:val="both"/>
      </w:pPr>
      <w:r>
        <w:rPr>
          <w:rFonts w:ascii="Times New Roman"/>
          <w:b w:val="false"/>
          <w:i w:val="false"/>
          <w:color w:val="000000"/>
          <w:sz w:val="28"/>
        </w:rPr>
        <w:t>
      2) при единовременном вывозе физическим лицом наличных денежных средств и (или) дорожных чеков в общей сумме, превышающей в эквиваленте 10 тысяч долларов США, вывозимые наличные денежные средства и (или) дорожные чеки подлежат таможенному декларированию в письменной форме путем подачи пассажирской таможенной декларации на всю сумму вывозимых наличных денежных средств и (или) дорожных чеков;</w:t>
      </w:r>
    </w:p>
    <w:bookmarkEnd w:id="32"/>
    <w:bookmarkStart w:name="z36" w:id="33"/>
    <w:p>
      <w:pPr>
        <w:spacing w:after="0"/>
        <w:ind w:left="0"/>
        <w:jc w:val="both"/>
      </w:pPr>
      <w:r>
        <w:rPr>
          <w:rFonts w:ascii="Times New Roman"/>
          <w:b w:val="false"/>
          <w:i w:val="false"/>
          <w:color w:val="000000"/>
          <w:sz w:val="28"/>
        </w:rPr>
        <w:t>
      3) единовременный вывоз физическим лицом наличных денежных средств в сумме, превышающей в эквиваленте 10 тысяч долларов США, не допускается, за исключением случаев, предусмотренных подпунктом 4 пункта 1 настоящей статьи;</w:t>
      </w:r>
    </w:p>
    <w:bookmarkEnd w:id="33"/>
    <w:bookmarkStart w:name="z37" w:id="34"/>
    <w:p>
      <w:pPr>
        <w:spacing w:after="0"/>
        <w:ind w:left="0"/>
        <w:jc w:val="both"/>
      </w:pPr>
      <w:r>
        <w:rPr>
          <w:rFonts w:ascii="Times New Roman"/>
          <w:b w:val="false"/>
          <w:i w:val="false"/>
          <w:color w:val="000000"/>
          <w:sz w:val="28"/>
        </w:rPr>
        <w:t>
      4) единовременный вывоз физическим лицом наличных денежных средств в сумме, превышающей в эквиваленте 10 тысяч долларов США, допускается только при условии, что денежные средства в части, превышающей 10 тысяч долларов США, были ранее ввезены (или переведены) этим лицом (этому лицу) на таможенную территорию Таможенного союза, при предоставлении документов, подтверждающих их ввоз (или перевод) на таможенную территорию Таможенного союза. Документом, подтверждающим ввоз этим лицом наличных денежных средств на таможенную территорию Таможенного союза, является пассажирская таможенная декларация, оформленная при ввозе наличных денежных средств на таможенную территорию Таможенного союза.</w:t>
      </w:r>
    </w:p>
    <w:bookmarkEnd w:id="34"/>
    <w:bookmarkStart w:name="z38" w:id="35"/>
    <w:p>
      <w:pPr>
        <w:spacing w:after="0"/>
        <w:ind w:left="0"/>
        <w:jc w:val="both"/>
      </w:pPr>
      <w:r>
        <w:rPr>
          <w:rFonts w:ascii="Times New Roman"/>
          <w:b w:val="false"/>
          <w:i w:val="false"/>
          <w:color w:val="000000"/>
          <w:sz w:val="28"/>
        </w:rPr>
        <w:t>
      При этом, вывозимые наличные денежные средства и (или) дорожные чеки подлежат таможенному декларированию в письменной форме путем подачи пассажирской таможенной декларации на всю сумму вывозимых наличных денежных средств и (или) дорожных чеков.</w:t>
      </w:r>
    </w:p>
    <w:bookmarkEnd w:id="35"/>
    <w:bookmarkStart w:name="z39" w:id="36"/>
    <w:p>
      <w:pPr>
        <w:spacing w:after="0"/>
        <w:ind w:left="0"/>
        <w:jc w:val="both"/>
      </w:pPr>
      <w:r>
        <w:rPr>
          <w:rFonts w:ascii="Times New Roman"/>
          <w:b w:val="false"/>
          <w:i w:val="false"/>
          <w:color w:val="000000"/>
          <w:sz w:val="28"/>
        </w:rPr>
        <w:t xml:space="preserve">
      2. Вывоз физическим лицом иных денежных инструментов осуществляется при условии таможенного декларирования в письменной форме путем подачи пассажирской таможенной декларации. </w:t>
      </w:r>
    </w:p>
    <w:bookmarkEnd w:id="36"/>
    <w:bookmarkStart w:name="z40" w:id="37"/>
    <w:p>
      <w:pPr>
        <w:spacing w:after="0"/>
        <w:ind w:left="0"/>
        <w:jc w:val="left"/>
      </w:pPr>
      <w:r>
        <w:rPr>
          <w:rFonts w:ascii="Times New Roman"/>
          <w:b/>
          <w:i w:val="false"/>
          <w:color w:val="000000"/>
        </w:rPr>
        <w:t xml:space="preserve"> Статья 4</w:t>
      </w:r>
    </w:p>
    <w:bookmarkEnd w:id="37"/>
    <w:bookmarkStart w:name="z41" w:id="38"/>
    <w:p>
      <w:pPr>
        <w:spacing w:after="0"/>
        <w:ind w:left="0"/>
        <w:jc w:val="both"/>
      </w:pPr>
      <w:r>
        <w:rPr>
          <w:rFonts w:ascii="Times New Roman"/>
          <w:b w:val="false"/>
          <w:i w:val="false"/>
          <w:color w:val="000000"/>
          <w:sz w:val="28"/>
        </w:rPr>
        <w:t>
      1. В случаях ввоза на таможенную территорию Таможенного союза и вывоза с этой территории физическим лицом наличных денежных средств и (или) дорожных чеков перерасчет в доллары США осуществляется на день подачи пассажирской таможенной декларации таможенному органу по курсу, установленному в соответствии с законодательством того государства - члена Таможенного союза, через государственную границу которого перемещаются такие наличные денежные средства и (или) дорожные чеки.</w:t>
      </w:r>
    </w:p>
    <w:bookmarkEnd w:id="38"/>
    <w:bookmarkStart w:name="z42" w:id="39"/>
    <w:p>
      <w:pPr>
        <w:spacing w:after="0"/>
        <w:ind w:left="0"/>
        <w:jc w:val="both"/>
      </w:pPr>
      <w:r>
        <w:rPr>
          <w:rFonts w:ascii="Times New Roman"/>
          <w:b w:val="false"/>
          <w:i w:val="false"/>
          <w:color w:val="000000"/>
          <w:sz w:val="28"/>
        </w:rPr>
        <w:t>
      2. При таможенном декларировании денежных инструментов в пассажирской таможенной декларации указывается номинальная стоимость либо соответствующая сумма в валюте государства – члена Таможенного союза или иностранной валюте, право на получение которой удостоверяет денежный инструмент. В случае отсутствия номинальной стоимости и невозможности определить сумму в валюте государства – члена Таможенного союза или иностранной валюте, право на получение которой удостоверяет денежный инструмент, в пассажирской таможенной декларации указывается количество вывозимых денежных инструментов.</w:t>
      </w:r>
    </w:p>
    <w:bookmarkEnd w:id="39"/>
    <w:bookmarkStart w:name="z43" w:id="40"/>
    <w:p>
      <w:pPr>
        <w:spacing w:after="0"/>
        <w:ind w:left="0"/>
        <w:jc w:val="left"/>
      </w:pPr>
      <w:r>
        <w:rPr>
          <w:rFonts w:ascii="Times New Roman"/>
          <w:b/>
          <w:i w:val="false"/>
          <w:color w:val="000000"/>
        </w:rPr>
        <w:t xml:space="preserve"> Статья 5</w:t>
      </w:r>
    </w:p>
    <w:bookmarkEnd w:id="40"/>
    <w:bookmarkStart w:name="z44" w:id="41"/>
    <w:p>
      <w:pPr>
        <w:spacing w:after="0"/>
        <w:ind w:left="0"/>
        <w:jc w:val="both"/>
      </w:pPr>
      <w:r>
        <w:rPr>
          <w:rFonts w:ascii="Times New Roman"/>
          <w:b w:val="false"/>
          <w:i w:val="false"/>
          <w:color w:val="000000"/>
          <w:sz w:val="28"/>
        </w:rPr>
        <w:t>
      В целях обеспечения противодействия легализации (отмыванию) доходов, полученных преступным путем, и финансированию терроризма при перемещении физическими лицами через таможенную границу Таможенного союза наличных денежных средств и (или) денежных инструментов, подлежащих обязательному письменному декларированию, в пассажирской таможенной декларации должны быть дополнительно указаны следующие сведения:</w:t>
      </w:r>
    </w:p>
    <w:bookmarkEnd w:id="41"/>
    <w:bookmarkStart w:name="z45" w:id="42"/>
    <w:p>
      <w:pPr>
        <w:spacing w:after="0"/>
        <w:ind w:left="0"/>
        <w:jc w:val="both"/>
      </w:pPr>
      <w:r>
        <w:rPr>
          <w:rFonts w:ascii="Times New Roman"/>
          <w:b w:val="false"/>
          <w:i w:val="false"/>
          <w:color w:val="000000"/>
          <w:sz w:val="28"/>
        </w:rPr>
        <w:t>
      1) дата и место рождения физического лица, реквизиты документа, подтверждающего право иностранного гражданина или лица без гражданства на пребывание (проживание) на территории государства-члена Таможенного союза, адрес места жительства (регистрации) или места пребывания на территории Таможенного союза;</w:t>
      </w:r>
    </w:p>
    <w:bookmarkEnd w:id="42"/>
    <w:bookmarkStart w:name="z46" w:id="43"/>
    <w:p>
      <w:pPr>
        <w:spacing w:after="0"/>
        <w:ind w:left="0"/>
        <w:jc w:val="both"/>
      </w:pPr>
      <w:r>
        <w:rPr>
          <w:rFonts w:ascii="Times New Roman"/>
          <w:b w:val="false"/>
          <w:i w:val="false"/>
          <w:color w:val="000000"/>
          <w:sz w:val="28"/>
        </w:rPr>
        <w:t>
      2) сведения о денежных инструментах – сведения об идентифицирующих номерах денежных инструментов;</w:t>
      </w:r>
    </w:p>
    <w:bookmarkEnd w:id="43"/>
    <w:bookmarkStart w:name="z47" w:id="44"/>
    <w:p>
      <w:pPr>
        <w:spacing w:after="0"/>
        <w:ind w:left="0"/>
        <w:jc w:val="both"/>
      </w:pPr>
      <w:r>
        <w:rPr>
          <w:rFonts w:ascii="Times New Roman"/>
          <w:b w:val="false"/>
          <w:i w:val="false"/>
          <w:color w:val="000000"/>
          <w:sz w:val="28"/>
        </w:rPr>
        <w:t>
      3) сведения об источнике происхождения наличных денег и (или) денежных инструментов, их владельцах, а также предполагаемом использовании;</w:t>
      </w:r>
    </w:p>
    <w:bookmarkEnd w:id="44"/>
    <w:bookmarkStart w:name="z48" w:id="45"/>
    <w:p>
      <w:pPr>
        <w:spacing w:after="0"/>
        <w:ind w:left="0"/>
        <w:jc w:val="both"/>
      </w:pPr>
      <w:r>
        <w:rPr>
          <w:rFonts w:ascii="Times New Roman"/>
          <w:b w:val="false"/>
          <w:i w:val="false"/>
          <w:color w:val="000000"/>
          <w:sz w:val="28"/>
        </w:rPr>
        <w:t xml:space="preserve">
      4) сведения о маршруте и способе перевозки (о виде транспорта) наличных денежных средств и (или) денежных инструментов. </w:t>
      </w:r>
    </w:p>
    <w:bookmarkEnd w:id="45"/>
    <w:bookmarkStart w:name="z49" w:id="46"/>
    <w:p>
      <w:pPr>
        <w:spacing w:after="0"/>
        <w:ind w:left="0"/>
        <w:jc w:val="left"/>
      </w:pPr>
      <w:r>
        <w:rPr>
          <w:rFonts w:ascii="Times New Roman"/>
          <w:b/>
          <w:i w:val="false"/>
          <w:color w:val="000000"/>
        </w:rPr>
        <w:t xml:space="preserve"> Статья 6</w:t>
      </w:r>
    </w:p>
    <w:bookmarkEnd w:id="46"/>
    <w:bookmarkStart w:name="z50" w:id="47"/>
    <w:p>
      <w:pPr>
        <w:spacing w:after="0"/>
        <w:ind w:left="0"/>
        <w:jc w:val="both"/>
      </w:pPr>
      <w:r>
        <w:rPr>
          <w:rFonts w:ascii="Times New Roman"/>
          <w:b w:val="false"/>
          <w:i w:val="false"/>
          <w:color w:val="000000"/>
          <w:sz w:val="28"/>
        </w:rPr>
        <w:t>
      1. Споры между Сторонами, связанные с толкованием и (или) применением положений настоящего Договора, разрешаются путем проведения консультаций и переговоров между сторонами спора.</w:t>
      </w:r>
    </w:p>
    <w:bookmarkEnd w:id="47"/>
    <w:bookmarkStart w:name="z51" w:id="48"/>
    <w:p>
      <w:pPr>
        <w:spacing w:after="0"/>
        <w:ind w:left="0"/>
        <w:jc w:val="both"/>
      </w:pPr>
      <w:r>
        <w:rPr>
          <w:rFonts w:ascii="Times New Roman"/>
          <w:b w:val="false"/>
          <w:i w:val="false"/>
          <w:color w:val="000000"/>
          <w:sz w:val="28"/>
        </w:rPr>
        <w:t>
      2. Если спор не будет урегулирован Сторонами путем консультаций и переговоров в течение шести месяцев с даты получения официальной письменной просьбы об их проведении, направленной одной из Сторон другой Стороне, то, при отсутствии иной договоренности между Сторонами относительно способа его разрешения, любая из Сторон может передать этот спор для рассмотрения в Суд Евразийского экономического сообщества.</w:t>
      </w:r>
    </w:p>
    <w:bookmarkEnd w:id="48"/>
    <w:bookmarkStart w:name="z52" w:id="49"/>
    <w:p>
      <w:pPr>
        <w:spacing w:after="0"/>
        <w:ind w:left="0"/>
        <w:jc w:val="both"/>
      </w:pPr>
      <w:r>
        <w:rPr>
          <w:rFonts w:ascii="Times New Roman"/>
          <w:b w:val="false"/>
          <w:i w:val="false"/>
          <w:color w:val="000000"/>
          <w:sz w:val="28"/>
        </w:rPr>
        <w:t xml:space="preserve">
      3. Комиссия таможенного союза оказывает содействие Сторонам в урегулировании спора до передачи его в Суд Евразийского экономического сообщества. </w:t>
      </w:r>
    </w:p>
    <w:bookmarkEnd w:id="49"/>
    <w:bookmarkStart w:name="z53" w:id="50"/>
    <w:p>
      <w:pPr>
        <w:spacing w:after="0"/>
        <w:ind w:left="0"/>
        <w:jc w:val="left"/>
      </w:pPr>
      <w:r>
        <w:rPr>
          <w:rFonts w:ascii="Times New Roman"/>
          <w:b/>
          <w:i w:val="false"/>
          <w:color w:val="000000"/>
        </w:rPr>
        <w:t xml:space="preserve"> Статья 7</w:t>
      </w:r>
    </w:p>
    <w:bookmarkEnd w:id="50"/>
    <w:bookmarkStart w:name="z54" w:id="51"/>
    <w:p>
      <w:pPr>
        <w:spacing w:after="0"/>
        <w:ind w:left="0"/>
        <w:jc w:val="both"/>
      </w:pPr>
      <w:r>
        <w:rPr>
          <w:rFonts w:ascii="Times New Roman"/>
          <w:b w:val="false"/>
          <w:i w:val="false"/>
          <w:color w:val="000000"/>
          <w:sz w:val="28"/>
        </w:rPr>
        <w:t>
      Оговорки к настоящему Договору не допускаются.</w:t>
      </w:r>
    </w:p>
    <w:bookmarkEnd w:id="51"/>
    <w:bookmarkStart w:name="z55" w:id="52"/>
    <w:p>
      <w:pPr>
        <w:spacing w:after="0"/>
        <w:ind w:left="0"/>
        <w:jc w:val="left"/>
      </w:pPr>
      <w:r>
        <w:rPr>
          <w:rFonts w:ascii="Times New Roman"/>
          <w:b/>
          <w:i w:val="false"/>
          <w:color w:val="000000"/>
        </w:rPr>
        <w:t xml:space="preserve"> Статья 8</w:t>
      </w:r>
    </w:p>
    <w:bookmarkEnd w:id="52"/>
    <w:bookmarkStart w:name="z56" w:id="53"/>
    <w:p>
      <w:pPr>
        <w:spacing w:after="0"/>
        <w:ind w:left="0"/>
        <w:jc w:val="both"/>
      </w:pPr>
      <w:r>
        <w:rPr>
          <w:rFonts w:ascii="Times New Roman"/>
          <w:b w:val="false"/>
          <w:i w:val="false"/>
          <w:color w:val="000000"/>
          <w:sz w:val="28"/>
        </w:rPr>
        <w:t>
      В настоящий Договор могут быть внесены изменения, которые оформляются отдельными протоколами.</w:t>
      </w:r>
    </w:p>
    <w:bookmarkEnd w:id="53"/>
    <w:bookmarkStart w:name="z57" w:id="54"/>
    <w:p>
      <w:pPr>
        <w:spacing w:after="0"/>
        <w:ind w:left="0"/>
        <w:jc w:val="left"/>
      </w:pPr>
      <w:r>
        <w:rPr>
          <w:rFonts w:ascii="Times New Roman"/>
          <w:b/>
          <w:i w:val="false"/>
          <w:color w:val="000000"/>
        </w:rPr>
        <w:t xml:space="preserve"> Статья 9</w:t>
      </w:r>
    </w:p>
    <w:bookmarkEnd w:id="54"/>
    <w:bookmarkStart w:name="z58" w:id="55"/>
    <w:p>
      <w:pPr>
        <w:spacing w:after="0"/>
        <w:ind w:left="0"/>
        <w:jc w:val="both"/>
      </w:pPr>
      <w:r>
        <w:rPr>
          <w:rFonts w:ascii="Times New Roman"/>
          <w:b w:val="false"/>
          <w:i w:val="false"/>
          <w:color w:val="000000"/>
          <w:sz w:val="28"/>
        </w:rPr>
        <w:t>
      Настоящий Договор временно применяется с даты подписания и подлежит ратификации.</w:t>
      </w:r>
    </w:p>
    <w:bookmarkEnd w:id="55"/>
    <w:bookmarkStart w:name="z59" w:id="56"/>
    <w:p>
      <w:pPr>
        <w:spacing w:after="0"/>
        <w:ind w:left="0"/>
        <w:jc w:val="both"/>
      </w:pPr>
      <w:r>
        <w:rPr>
          <w:rFonts w:ascii="Times New Roman"/>
          <w:b w:val="false"/>
          <w:i w:val="false"/>
          <w:color w:val="000000"/>
          <w:sz w:val="28"/>
        </w:rPr>
        <w:t>
      Настоящее Договор вступает в силу со дня получения депозитарием последнего письменного уведомления по дипломатическим каналам о выполнении Сторонами внутригосударственных процедур, необходимых для вступления настоящего Договора в силу.</w:t>
      </w:r>
    </w:p>
    <w:bookmarkEnd w:id="56"/>
    <w:bookmarkStart w:name="z60" w:id="57"/>
    <w:p>
      <w:pPr>
        <w:spacing w:after="0"/>
        <w:ind w:left="0"/>
        <w:jc w:val="both"/>
      </w:pPr>
      <w:r>
        <w:rPr>
          <w:rFonts w:ascii="Times New Roman"/>
          <w:b w:val="false"/>
          <w:i w:val="false"/>
          <w:color w:val="000000"/>
          <w:sz w:val="28"/>
        </w:rPr>
        <w:t>
      Совершено в г. _________ "__" ______ 2010 г. в одном подлинном экземпляре на русском языке.</w:t>
      </w:r>
    </w:p>
    <w:bookmarkEnd w:id="57"/>
    <w:bookmarkStart w:name="z61" w:id="58"/>
    <w:p>
      <w:pPr>
        <w:spacing w:after="0"/>
        <w:ind w:left="0"/>
        <w:jc w:val="both"/>
      </w:pPr>
      <w:r>
        <w:rPr>
          <w:rFonts w:ascii="Times New Roman"/>
          <w:b w:val="false"/>
          <w:i w:val="false"/>
          <w:color w:val="000000"/>
          <w:sz w:val="28"/>
        </w:rPr>
        <w:t>
      Подлинный экземпляр настоящего Договора хранится в Комиссии таможенного союза, которая является депозитарием настоящего Договора и направит каждой Стороне его заверенную копию.</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Решению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 xml:space="preserve">от 16 апреля 2010 года № 233 </w:t>
            </w:r>
            <w:r>
              <w:br/>
            </w:r>
            <w:r>
              <w:rPr>
                <w:rFonts w:ascii="Times New Roman"/>
                <w:b w:val="false"/>
                <w:i w:val="false"/>
                <w:color w:val="000000"/>
                <w:sz w:val="20"/>
              </w:rPr>
              <w:t>Проект</w:t>
            </w:r>
          </w:p>
        </w:tc>
      </w:tr>
    </w:tbl>
    <w:bookmarkStart w:name="z63" w:id="59"/>
    <w:p>
      <w:pPr>
        <w:spacing w:after="0"/>
        <w:ind w:left="0"/>
        <w:jc w:val="left"/>
      </w:pPr>
      <w:r>
        <w:rPr>
          <w:rFonts w:ascii="Times New Roman"/>
          <w:b/>
          <w:i w:val="false"/>
          <w:color w:val="000000"/>
        </w:rPr>
        <w:t xml:space="preserve"> РЕШЕНИЕ</w:t>
      </w:r>
    </w:p>
    <w:bookmarkEnd w:id="59"/>
    <w:tbl>
      <w:tblPr>
        <w:tblW w:w="0" w:type="auto"/>
        <w:tblCellSpacing w:w="0" w:type="auto"/>
        <w:tblBorders>
          <w:top w:val="none"/>
          <w:left w:val="none"/>
          <w:bottom w:val="none"/>
          <w:right w:val="none"/>
          <w:insideH w:val="none"/>
          <w:insideV w:val="none"/>
        </w:tblBorders>
      </w:tblPr>
      <w:tblGrid>
        <w:gridCol w:w="9370"/>
        <w:gridCol w:w="855"/>
        <w:gridCol w:w="2075"/>
      </w:tblGrid>
      <w:tr>
        <w:trPr>
          <w:trHeight w:val="30" w:hRule="atLeast"/>
        </w:trPr>
        <w:tc>
          <w:tcPr>
            <w:tcW w:w="93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июля 2010 г.</w:t>
            </w:r>
          </w:p>
        </w:tc>
        <w:tc>
          <w:tcPr>
            <w:tcW w:w="8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r>
    </w:tbl>
    <w:bookmarkStart w:name="z64" w:id="60"/>
    <w:p>
      <w:pPr>
        <w:spacing w:after="0"/>
        <w:ind w:left="0"/>
        <w:jc w:val="left"/>
      </w:pPr>
      <w:r>
        <w:rPr>
          <w:rFonts w:ascii="Times New Roman"/>
          <w:b/>
          <w:i w:val="false"/>
          <w:color w:val="000000"/>
        </w:rPr>
        <w:t xml:space="preserve"> О Договоре о порядке перемещения физическими лицами</w:t>
      </w:r>
      <w:r>
        <w:br/>
      </w:r>
      <w:r>
        <w:rPr>
          <w:rFonts w:ascii="Times New Roman"/>
          <w:b/>
          <w:i w:val="false"/>
          <w:color w:val="000000"/>
        </w:rPr>
        <w:t>наличных денежных средств и (или) денежных инструментов</w:t>
      </w:r>
      <w:r>
        <w:br/>
      </w:r>
      <w:r>
        <w:rPr>
          <w:rFonts w:ascii="Times New Roman"/>
          <w:b/>
          <w:i w:val="false"/>
          <w:color w:val="000000"/>
        </w:rPr>
        <w:t>через таможенную границу Таможенного союза</w:t>
      </w:r>
    </w:p>
    <w:bookmarkEnd w:id="60"/>
    <w:bookmarkStart w:name="z65" w:id="61"/>
    <w:p>
      <w:pPr>
        <w:spacing w:after="0"/>
        <w:ind w:left="0"/>
        <w:jc w:val="both"/>
      </w:pPr>
      <w:r>
        <w:rPr>
          <w:rFonts w:ascii="Times New Roman"/>
          <w:b w:val="false"/>
          <w:i w:val="false"/>
          <w:color w:val="000000"/>
          <w:sz w:val="28"/>
        </w:rPr>
        <w:t>
      Межгосударственный Совет Евразийского экономического сообщества (Высший орган таможенного союза) на уровне глав государств решил:</w:t>
      </w:r>
    </w:p>
    <w:bookmarkEnd w:id="61"/>
    <w:bookmarkStart w:name="z66" w:id="62"/>
    <w:p>
      <w:pPr>
        <w:spacing w:after="0"/>
        <w:ind w:left="0"/>
        <w:jc w:val="both"/>
      </w:pPr>
      <w:r>
        <w:rPr>
          <w:rFonts w:ascii="Times New Roman"/>
          <w:b w:val="false"/>
          <w:i w:val="false"/>
          <w:color w:val="000000"/>
          <w:sz w:val="28"/>
        </w:rPr>
        <w:t>
      1. Принять Договор о порядке перемещения физическими лицами наличных денежных средств и (или) денежных инструментов через таможенную границу Таможенного союза (прилагается).</w:t>
      </w:r>
    </w:p>
    <w:bookmarkEnd w:id="62"/>
    <w:bookmarkStart w:name="z67" w:id="63"/>
    <w:p>
      <w:pPr>
        <w:spacing w:after="0"/>
        <w:ind w:left="0"/>
        <w:jc w:val="both"/>
      </w:pPr>
      <w:r>
        <w:rPr>
          <w:rFonts w:ascii="Times New Roman"/>
          <w:b w:val="false"/>
          <w:i w:val="false"/>
          <w:color w:val="000000"/>
          <w:sz w:val="28"/>
        </w:rPr>
        <w:t>
      2. Сторонам обеспечить приведение национального законодательства в соответствие Договором, указанном в пункте 1 настоящего Решения.</w:t>
      </w:r>
    </w:p>
    <w:bookmarkEnd w:id="63"/>
    <w:p>
      <w:pPr>
        <w:spacing w:after="0"/>
        <w:ind w:left="0"/>
        <w:jc w:val="both"/>
      </w:pPr>
      <w:r>
        <w:rPr>
          <w:rFonts w:ascii="Times New Roman"/>
          <w:b w:val="false"/>
          <w:i w:val="false"/>
          <w:color w:val="000000"/>
          <w:sz w:val="28"/>
        </w:rPr>
        <w:t xml:space="preserve">
      </w:t>
      </w:r>
      <w:r>
        <w:rPr>
          <w:rFonts w:ascii="Times New Roman"/>
          <w:b w:val="false"/>
          <w:i/>
          <w:color w:val="000000"/>
          <w:sz w:val="28"/>
        </w:rPr>
        <w:t>Члены Межгосударственного Совета:</w:t>
      </w:r>
    </w:p>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w:t>
            </w:r>
          </w:p>
          <w:p>
            <w:pPr>
              <w:spacing w:after="20"/>
              <w:ind w:left="20"/>
              <w:jc w:val="both"/>
            </w:pPr>
            <w:r>
              <w:rPr>
                <w:rFonts w:ascii="Times New Roman"/>
                <w:b w:val="false"/>
                <w:i w:val="false"/>
                <w:color w:val="000000"/>
                <w:sz w:val="20"/>
              </w:rPr>
              <w:t>
</w:t>
            </w:r>
            <w:r>
              <w:rPr>
                <w:rFonts w:ascii="Times New Roman"/>
                <w:b w:val="false"/>
                <w:i/>
                <w:color w:val="000000"/>
                <w:sz w:val="20"/>
              </w:rPr>
              <w:t>Российской</w:t>
            </w:r>
          </w:p>
          <w:p>
            <w:pPr>
              <w:spacing w:after="20"/>
              <w:ind w:left="20"/>
              <w:jc w:val="both"/>
            </w:pPr>
            <w:r>
              <w:rPr>
                <w:rFonts w:ascii="Times New Roman"/>
                <w:b w:val="false"/>
                <w:i w:val="false"/>
                <w:color w:val="000000"/>
                <w:sz w:val="20"/>
              </w:rPr>
              <w:t>
</w:t>
            </w:r>
            <w:r>
              <w:rPr>
                <w:rFonts w:ascii="Times New Roman"/>
                <w:b w:val="false"/>
                <w:i/>
                <w:color w:val="000000"/>
                <w:sz w:val="20"/>
              </w:rPr>
              <w:t>Федерации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