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8d7a" w14:textId="12e8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приведения национального законодательства Сторон в соответствие с Таможенным кодексом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8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омиссии таможенного союза о ходе исполнения Решения Межгоссовета ЕврАзЭС (высшего органа таможенного союза) на уровне глав государств от 27 ноября 2009 года № 17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Секретариату Комиссии таможенного союза провести сравнительно-правовой анализ национальных законодательств государств–членов Таможенного союза в области таможенного регулирования и доложить его результаты Сторонам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