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8d7a" w14:textId="12e8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приведения национального законодательства Сторон в соответствие с Таможенным кодексом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28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Комиссии таможенного союза о ходе исполнения Решения Межгоссовета ЕврАзЭС (высшего органа таможенного союза) на уровне глав государств от 27 ноября 2009 года № 17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Секретариату Комиссии таможенного союза провести сравнительно-правовой анализ национальных законодательств государств–членов Таможенного союза в области таможенного регулирования и доложить его результаты Сторонам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