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efec6" w14:textId="63efe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сметы расходов Комиссии таможенного союза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16 апреля 2010 года № 226.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о ходе работы над проектом сметы расходов Комиссии таможенного союза на 2011 год (далее – проект сметы).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Доработать проект сметы расходов с учетом официальных позиций Сторон, а также с учетом состоявшегося в ходе заседания обсуждения, и внести его на одобрение очередного заседания Комиссии таможенного союза.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Принять к сведению информацию о ходе работы по подготовке технико-экономического обоснования создания в 2011 году Интегрированной информационной системы внешней и взаимной торговли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прилагается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Секретариату Комиссии таможенного союза направить до 20 апреля 2010 года указанное в пункте 3 настоящего Решения технико-экономическое обоснование Сторонам на согласование.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Просить правительства Сторон до утверждения Комиссией таможенного союза сметы расходов на создание, функционирование и развитие Интегрированной информационной системы внешней и взаимной торговли Таможенного союза на 2011 год зарезервировать в национальных бюджетах ассигнования для финансового обеспечения работ по созданию указанной системы.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апреля 2010 года № 226 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</w:t>
      </w:r>
      <w:r>
        <w:br/>
      </w:r>
      <w:r>
        <w:rPr>
          <w:rFonts w:ascii="Times New Roman"/>
          <w:b/>
          <w:i w:val="false"/>
          <w:color w:val="000000"/>
        </w:rPr>
        <w:t>о ходе работ по разработке технико-экономического обоснования</w:t>
      </w:r>
      <w:r>
        <w:br/>
      </w:r>
      <w:r>
        <w:rPr>
          <w:rFonts w:ascii="Times New Roman"/>
          <w:b/>
          <w:i w:val="false"/>
          <w:color w:val="000000"/>
        </w:rPr>
        <w:t>создания и функционирования интегрированной информационной</w:t>
      </w:r>
      <w:r>
        <w:br/>
      </w:r>
      <w:r>
        <w:rPr>
          <w:rFonts w:ascii="Times New Roman"/>
          <w:b/>
          <w:i w:val="false"/>
          <w:color w:val="000000"/>
        </w:rPr>
        <w:t>системы внешней и взаимной торговли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Евразийского экономического сообщества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Концепция создания Интегрированной информационной системы внешней и взаимной торговли таможенного союза одобрена Межгоссоветом ЕврАзЭС (высшим органом таможенного союза) на уровне глав государств от 27 ноября 2009 года № 22. Целью создания Системы являются обеспечение эффективного регулирования внешней и взаимной торговли на таможенной территории таможенного союза, осуществление таможенного, налогового, транспортного и других видов государственного контроля с использованием информационных телекоммуникационных технологий при перемещении товаров и транспортных средств через таможенную границу.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ИИС ВВТ должны учитываться следующие положения: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· в настоящее время осуществляется формирование Таможенного союза и его нормативно правовая база должна и будет совершенствоваться;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· возможно присоединение к Таможенному союзу новых государств-участников;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· нагрузка на информационную инфраструктуру ИИС ВВТ будет возрастать по мере формирования нормативно-правовой базы и вступления в силу ряда международных договоров, касающихся формирования единой экономической территории;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· уровень развития информационных технологий у участников Таможенного союза сильно различается;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· перечень функций Комиссии таможенного союза может быть значительно расширен по сравнению с существующим состоянием;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· взаимодействие автоматизированных систем таможенных органов участников Таможенного союза в настоящее время базируется, на двухсторонних или многосторонних договоренностях в рамках СНГ и в рамках ЕврАзЭС.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ИИС ВВТ должна создаваться в соответствии со следующими принципами: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· централизованное управление таможенными процессами;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· интеграция на основе архитектуры, ориентированной на сервисы и обмен сообщениями;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· возможность подключения новых служб и компонентов, обеспечивающих реализацию новых процессов и функций, переданных КТС государствами членами ТС;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· адаптивность к внесению изменений;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· масштабируемость;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· высокая доступность и отказоустойчивость.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обеспечения высокой адаптивности к внесению изменений ИИС ВВТ должна представлять собой единую для всех участников таможенного союза информационно-технологическую платформу, к которой по мере необходимости подключаются программно-технические комплексы, обеспечивающие реализацию таможенных процессов и функций Комиссии.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экономический эффект от развития информационных технологий и внедрения ИИС ВВТ планируется достичь за счет упрощения и гармонизации таможенных процедур, создания условий для ускорения таможенного оформления и увеличения грузопотоков через пункты пропуска.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процессе работы над ТЭО были определены основные показатели для оценки экономической эффективности.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Трудозатраты на создание ИИС ВВТ оцениваются в 8 569,41 человеко-месяцев. Время разработки ИИС ВВТ с учетом поэтапного запуска комплексов задач составляет 3 года. По выполненным расчетам стоимость работ по разработке и вводу в эксплуатацию ИИС ВВТ без учета стоимости сетевого и серверного оборудования и лицензий на общесистемное программное обеспечение составит порядка 2 809,26 тыс. росс. руб, из них на первую очередь в 2011 году – 917,85 тыс. росс. руб., на вторую очередь в 2012 году – 1 031,53 тыс. росс. руб., на третью очередь в 2013 году – 859,88 тыс. росс. руб.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