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fc0a" w14:textId="90cf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информационного взаимодействия таможенных органов государств-членов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218.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согласовании руководителями таможенных органов государств–членов Таможенного союза Временной технологии информационного взаимодействия таможенных органов государств-членов таможенного союза при контроле за перевозками товаров по таможенной территории таможенного союза в соответствии с таможенной процедурой таможенного транзита и утверждении Плана реализации Временной технологии информационного взаимодействия таможенных органов государств-членов таможенного союза при контроле за перевозками товаров по таможенной территории таможенного союза в соответствии с таможенной процедурой таможенного транзита (далее – План), временной схемы информационного взаимодействия таможенных служб государств-участников таможенного союза, временной технической схемы организации информационного обмена в рамках таможенного союза.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таможенных органов государств–членов Таможенного союза: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работу таможенных органов государств–членов Таможенного союза в соответствии с Планом, временной схемой информационного взаимодействия и временной технической схемой организации информационного обмена, указанными в пункте 1 настоящего Решения;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проинформировать Комиссию таможенного союза о результатах проведения работ, указанных в Плане.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