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14c4" w14:textId="0d31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сметы расходов Комиссии таможенного союза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207.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работы над проектом сметы расходов Комиссии таможенного союза на 2011 год.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Согласиться с тем, что при формировании сметы расходов Комиссии таможенного союза на 2011 год денежное содержание Ответственного секретаря Комиссии таможенного союза определяется исходя из базового оклада работника загранучреждения в г.Москве в размере 19 578,35 российских рублей, проиндексированных на индекс роста потребительских цен – 7% и составляет 20 948,83 российских рублей.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в срок до 5 апреля 2010 года представить в Секретариат Комиссии таможенного союза заключение по проекту сметы.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Секретариату Комиссии таможенного союза с учетом заключений Сторон представить проект сметы расходов для рассмотрения на очередном заседании Комиссии с целью вынесения его для одобрения на очередное заседание Межгосударственного Совета ЕврАзЭС (высшего органа таможенного союза) на уровне глав правительств.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