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c593" w14:textId="f18c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международных договорах в области обеспечения функционирования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Межгосударственного совета ЕврАзЭС (высшего органа таможенного союза) на уровне глав правительств "О международных договорах в области обеспечения функционирования Интегрированной информационной системы внешней и взаимной торговли таможенного союза".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ускорить процесс внутригосударственного согласования проектов Соглашения о создании, функционировании и развитии Интегрированной информационной системы внешней и взаимной торговли таможенного союза 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в рамках Евразийского экономического сообщества и до 12 апреля 2010 года направить их окончательный текст на рассмотрение белорусской и казахстанской Сторонам.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указанный в пункте 1 настоящего Решения проект документа для рассмотрения на очередном заседании Межгоссовета ЕврАзЭС (высшего органа таможенного союза) на уровне глав правительств.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