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c051" w14:textId="404c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международных договоров, формирующих договорно-правовую базу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198.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проведения внутригосударственных процедур, необходимых для вступления в силу международных договоров, формирующих договорно-правовую базу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Республики Беларусь, Республики Казахстан и Российской Федерации ускорить проведение процедур внутригосударственного согласования в отношении соответствующих международных договоров и до 2 апреля 2010 года представить информацию о результатах в Комиссию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Секретариату Комиссии таможенного союза представить сводную информацию о выполнении Сторонами внутригосударственных процедур к очередному заседанию Комиссии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 решения Межгоссовета ЕврАзЭС (высшего органа таможенного союза) на уровне глав правительств "О вступлении в силу международных договоров, формирующих договорно-правовую базу таможенного союза" (прилагается) и внести на очередное заседание Межгоссовета ЕврАзЭС (высшего органа таможенного союза) на уровне глав правительств.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ускорить доработку Соглашения по вопросам определения порядка уплаты вывозных таможенных пошлин при вывозе товаров с таможенной территории таможенного союза и проведение внутригосударственных процедур, необходимых для его принятия и введения в действие с 1 июля 2010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ходе проведения внутригосударственных процедур, необходимых</w:t>
      </w:r>
      <w:r>
        <w:br/>
      </w:r>
      <w:r>
        <w:rPr>
          <w:rFonts w:ascii="Times New Roman"/>
          <w:b/>
          <w:i w:val="false"/>
          <w:color w:val="000000"/>
        </w:rPr>
        <w:t>для вступления в силу международных договоров,</w:t>
      </w:r>
      <w:r>
        <w:br/>
      </w:r>
      <w:r>
        <w:rPr>
          <w:rFonts w:ascii="Times New Roman"/>
          <w:b/>
          <w:i w:val="false"/>
          <w:color w:val="000000"/>
        </w:rPr>
        <w:t>принятых Межгоссоветом ЕврАзЭС (Высшим органом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союза) на уровне глав правительств 11 декабря 2009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состоянию на 24 марта 2010 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860"/>
        <w:gridCol w:w="1198"/>
        <w:gridCol w:w="1860"/>
        <w:gridCol w:w="4009"/>
        <w:gridCol w:w="1199"/>
        <w:gridCol w:w="120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силу, завершены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ламента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 2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ближайшее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будут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ходе проведения внутригосударственных процедур,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вступления в силу международных договоров,</w:t>
      </w:r>
      <w:r>
        <w:br/>
      </w:r>
      <w:r>
        <w:rPr>
          <w:rFonts w:ascii="Times New Roman"/>
          <w:b/>
          <w:i w:val="false"/>
          <w:color w:val="000000"/>
        </w:rPr>
        <w:t>формирующих договорно-правовую базу таможенного союза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состоянию на 24 марта 2010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3736"/>
        <w:gridCol w:w="2919"/>
        <w:gridCol w:w="3465"/>
        <w:gridCol w:w="861"/>
      </w:tblGrid>
      <w:tr>
        <w:trPr>
          <w:trHeight w:val="30" w:hRule="atLeast"/>
        </w:trPr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выполнение внутригосударственных процедур,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 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вступлении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(высший орган таможенного союза) на уровне глав правительств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января 2008 года, г. Москва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(МГС УГП).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07.08.08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№17-20/15891-Н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 завершены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 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12-1/3066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 завершены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14.01.2009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7961/1ДСНГ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 для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отношению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третьим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странам, (МГС ГП)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07.08.08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№17-20/15895-Н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 завершены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13.04.09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12-1/1010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 завершены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14.01.2009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7958/1ДСНГ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 для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союзе(МГС ГП)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07.08.08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17-20/15899-Н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 завершены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27.04.09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№12-1/1040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 завершены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6883/1дснг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 для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(МГС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УГП)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07.08.08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17-20/15893-Н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 завершены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11.03.09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12-1/669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 завершены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14.01.2009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7963/1ДСНГ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 для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Протокол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ведомствами,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РФ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ВГП, 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(высший орган таможенного союза) на уровне глав правительств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2008 года, г. Москва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наименее 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 завершены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 завершены.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МИД РФ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17.12.09г.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7032/1дснг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ВГП, 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 (Республика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Совет (высший орган таможенного союза) на уровне глав правительств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2009 года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Протокол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позже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ВГП, 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Протокол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рабочем порядке,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МГС ГП)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позже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ВГП, 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Протокол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механизме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ведомствами,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 РФ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ВГП, 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Протокол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ведомствами,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 РФ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ВГП, 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Соглашение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 РК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МИДа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внесения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РФ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ВГП, 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 завершены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РК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205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МИДа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внесения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РФ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ВГП, 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Соглашение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направлен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федеральными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ВГП, 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Соглашение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 мерам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направлен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федеральными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ВГП, 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Соглашение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карантине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насогласование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направлен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федеральными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ВГП, необходимые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