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620e" w14:textId="5ed6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согласованию требований в области валютного контроля, подтверждение соблюдения которых необходимо для предоставления документов при таможенном декларировании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189.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казахстанской Стороны о необходимости согласования требований государств-членов Таможенного союза в области валютного контроля по внешнеторговым операциям как внутри Таможенного союза, так и с третьими странами, а также о целесообразности создания экспертной группы по вопросам валютного контроля при осуществлении внешнеторговых операций государств-членов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Белорусской и российской Сторонам до 10 марта 2010 года представить Секретариату Комиссии таможенного союза позицию относительно предложений казахстанской Стороны.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2010 г. № 189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казахстанской Стороны об организации работы по согласованию</w:t>
      </w:r>
      <w:r>
        <w:br/>
      </w:r>
      <w:r>
        <w:rPr>
          <w:rFonts w:ascii="Times New Roman"/>
          <w:b/>
          <w:i w:val="false"/>
          <w:color w:val="000000"/>
        </w:rPr>
        <w:t>требований в области валютного контроля, подтверждение</w:t>
      </w:r>
      <w:r>
        <w:br/>
      </w:r>
      <w:r>
        <w:rPr>
          <w:rFonts w:ascii="Times New Roman"/>
          <w:b/>
          <w:i w:val="false"/>
          <w:color w:val="000000"/>
        </w:rPr>
        <w:t>соблюдения которых необходимо для предоставления документов при</w:t>
      </w:r>
      <w:r>
        <w:br/>
      </w:r>
      <w:r>
        <w:rPr>
          <w:rFonts w:ascii="Times New Roman"/>
          <w:b/>
          <w:i w:val="false"/>
          <w:color w:val="000000"/>
        </w:rPr>
        <w:t>таможенном декларировании товаров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кодексом Таможенного союза предусмотрено представление при таможенном декларировании документов, подтверждающих соблюдение требований в области валютного контроля, в соответствии с валютным законодательством государств - членов Таможенного союза (статьи 181, 183).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государствами-членами Таможенного союза используются механизмы учетной регистрации внешнеторговых контрактов в обслуживающих банках (паспорт сделки). В Российской Федерации и Республике Казахстан предусмотрено указание номера паспорта сделки в грузовой таможенной декларации. Вместе с тем, в механизмах валютного контроля государств - членов Таможенного союза существует ряд отличительных особенностей не только в отношении документов, которые должны быть представлены при таможенном декларировании, но и по пороговым значениям охватываемых валютным контролемвнешнеторговых операций. В Республике Беларусь паспорт сделки оформляется с суммы свыше 3 000 евро в эквиваленте, в Республике Казахстан – свыше 50 000 долл. США в эквиваленте, в Российской Федерации - свыше 5 000 долл. США в эквиваленте.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 стран - членов Таможенного союза согласованных подходов к механизмам реализации валютного контроля внешнеторговых операций создает препятствия для практической реализации валютного контроля в случаях, когда экспорт (импорт) в третьи страны (из третьих стран) осуществляется резидентом одного государства - члена Таможенного союза через границы другого государства - члена Таможенного союза.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возникает необходимость согласования документов, которые могут быть представлены резидентами Таможенного союза в качестве документов, подтверждающих соблюдения требований валютного контроля, а также подходов к механизмам его реализации. Последнее необходимо также для выработки согласованного решения в отношении валютного контроля по внешнеторговым операциям внутри Таможенного союза.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национальными законодательствами вопросы валютного контроля входят в компетенцию различных государственных органов стран - членов Таможенного союза - таможенных органов, министерств финансов, налоговых органов и центральных банков.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предлагается поручить Сторонам рассмотреть вопрос о целесообразности создания экспертной группы с участием компетентных государственных органов Сторон и, при необходимости, подготовить предложения для рассмотрения членами Комиссии таможенного союза.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