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4820" w14:textId="c5b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охране и защите прав интеллектуальной собственности на единой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Поручить разработку нормативной правовой базы по охране и защите прав интеллектуальной собственности на единой таможенной территории Таможенного союза подгруппе "Защита интеллектуальной собственности" рабочей группы "Экономическая политика", создаваемой в рамках формирования Единого экономического пространства, изложив ее название в уточненной редакции: "Охрана и защита прав интеллектуальной собственности".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состав указанной подгруппы следующих сотрудников Секретариата Комиссии таможенного союза: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Слюсарь Н.Б. - директора Правового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Чеглик Л.В. - заместителя директора Департамента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Тюнина М.В. - советника Департамента таможенного администрирования.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Комиссии таможенного союза от 27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утратившим силу.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