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03ce" w14:textId="ced0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обращения в Комиссию таможенного союза об изменении ставки ввозной таможенной пошлины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152.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Секретариату Комиссии таможенного союза разработать проект формы обращения государства – члена таможенного союза в Комиссию таможенного союза о применении мер таможенно-тарифного регулирования и внести для рассмотрения на очередное заседание Комиссии таможенного союза.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