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03ce" w14:textId="ced0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 обращения в Комиссию таможенного союза об изменении ставки ввозной таможенной пошлины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152.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Секретариату Комиссии таможенного союза разработать проект формы обращения государства – члена таможенного союза в Комиссию таможенного союза о применении мер таможенно-тарифного регулирования и внести для рассмотрения на очередное заседание Комиссии таможенного союза.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Жамишев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