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430dc" w14:textId="54430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вопросах создания Интегрированной информационной системы внешней и взаимной торговли таможенного союза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26 ноября 2009 года № 121. Утратило силу решением Коллегии Евразийской экономической комиссии от 17 июля 2018 года № 112.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17.07.2018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Одобрить проект решения Межгосударственного совета (высшего органа таможенного союза) на уровне глав государств "Об Интегрированной информационной системе внешней и взаимной торговли таможенного союза" (далее – Система)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Просить Стороны в срок до 5 декабря 2009 года представить замечания и предложения к проекту Соглашения о создании, функционировании и развитии Интегрированной информационной системы внешней и взаимной торговли таможенного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2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Секретариату Комиссии таможенного союза разработать организационные документы, определяющие порядок проведения конкурсных процедур при размещении заказа на поставку товаров (работ, услуг) и порядок приемки выполненных работ в рамках создания Системы.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 Российской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Кобяков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Шукеев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№ 22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 ноября 2009 г.                                      г. Минск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Интегрированной информационной системы внешней</w:t>
      </w:r>
      <w:r>
        <w:br/>
      </w:r>
      <w:r>
        <w:rPr>
          <w:rFonts w:ascii="Times New Roman"/>
          <w:b/>
          <w:i w:val="false"/>
          <w:color w:val="000000"/>
        </w:rPr>
        <w:t>и взаимной торговли таможенного союза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Межгосударственный Совет Евразийского экономического сообщества (высший орган таможенного союза) на уровне глав государств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Концепции создания Интегрированной информационной системы внешней и взаимной торговли таможенного союза(прилагается).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Главам правительств государств – членов таможенного союза в рамках ЕврАзЭС утвердить Концепцию, указанную в пункте 1 настоящего Решения, одновременно с принятием Соглашения о создании, функционировании и развитии Интегрированной информационной системы внешней и взаимной торговли таможенного союза.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Разрешить Комиссии таможенного союза использовать остатки финансовых средств 2009 года, образовавшиеся на счетах Секретариата Комиссии таможенного союза по состоянию на 1 января 2010 года, по статьям расходов "Арендная плата за пользование имуществом", "Коммунальные услуги" и "Прочие расходы" на финансирование разработки технико-экономического обоснования создания и функционирования Интегрированной информационной системы внешней и взаимной торговли таможенного союза в соответствии со сметой, утвержденной Комиссией таможенного союза, в качестве дополнительного финансирования деятельности Секретариата Комиссии таможенного союза сверх расходов, утвержденных в смете расходов Комиссии таможенного союза на 2010 год.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проекте сметы расходов Комиссии таможенного союза на 2011 год расходы на финансирование Интегрированной информационной системы внешней и взаимной торговли таможенного союза.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Межгосударственного Совета: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Российской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Межгоссовета ЕврАзЭС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(высшего органа таможенного союза)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уровне глав государств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2009 года №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Концепция создания Интегрированной</w:t>
      </w:r>
      <w:r>
        <w:br/>
      </w:r>
      <w:r>
        <w:rPr>
          <w:rFonts w:ascii="Times New Roman"/>
          <w:b/>
          <w:i w:val="false"/>
          <w:color w:val="000000"/>
        </w:rPr>
        <w:t>информационной системы внешней и взаимной</w:t>
      </w:r>
      <w:r>
        <w:br/>
      </w:r>
      <w:r>
        <w:rPr>
          <w:rFonts w:ascii="Times New Roman"/>
          <w:b/>
          <w:i w:val="false"/>
          <w:color w:val="000000"/>
        </w:rPr>
        <w:t>торговли таможенного союза</w:t>
      </w:r>
    </w:p>
    <w:bookmarkEnd w:id="10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ВВЕДЕНИЕ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1.1. Назначение и структура документа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1.2. Общее содержание документа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1.3. Правовые основы Концепции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ЦЕЛИ И ЗАДАЧИ ПОСТРОЕНИЯ СИСТЕМЫ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2.1. Цель создания Системы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2.2. Задачи Системы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Краткая характеристика текущего состояния информатизации государств-членов в области внешней и взаимной торговли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Основные требования к Системе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Архитектура системы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Сроки и этапы создания системы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Нормативная база создания Системы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Обеспечение информационной безопасности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Организационные мероприятия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Предложения по объемам и источникам финансирования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Ожидаемый эффект</w:t>
      </w:r>
    </w:p>
    <w:bookmarkStart w:name="z2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ВВЕДЕНИЕ</w:t>
      </w:r>
      <w:r>
        <w:br/>
      </w:r>
      <w:r>
        <w:rPr>
          <w:rFonts w:ascii="Times New Roman"/>
          <w:b/>
          <w:i w:val="false"/>
          <w:color w:val="000000"/>
        </w:rPr>
        <w:t>1.1. Назначение и структура документа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Концепция раскрывает общее видение процесса создания Интегрированной информационной системы внешней и взаимной торговли таможенного союза (далее - Система).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Концепция учитывает мировой опыт и сложившуюся практику обеспечения унификации и стандартизации процессов информационного взаимодействия между гражданами, организациями и государственными органами. Концепция направлена на реализацию совместных усилий обеспечения выгод и экономических интересов всех государств - членов таможенного союза (далее - государства-члены).</w:t>
      </w:r>
    </w:p>
    <w:bookmarkEnd w:id="13"/>
    <w:bookmarkStart w:name="z2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1.2. Общее содержание документа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Концепция содержит общие цели, задачи, подходы и принципы решения вопросов создания Системы.</w:t>
      </w:r>
    </w:p>
    <w:bookmarkEnd w:id="15"/>
    <w:bookmarkStart w:name="z3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1.3. Правовые основы Концепции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Концепция разрабатывается на основе Решения Комиссии таможенного союза от 25 июня 2009 года №61 "О разработке Комплекса мероприятий по созданию интегрированной информационной системы внешней и взаимной торговли".</w:t>
      </w:r>
    </w:p>
    <w:bookmarkEnd w:id="17"/>
    <w:bookmarkStart w:name="z3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ЦЕЛИ И ЗАДАЧИ ПОСТРОЕНИЯ СИСТЕМЫ</w:t>
      </w:r>
      <w:r>
        <w:br/>
      </w:r>
      <w:r>
        <w:rPr>
          <w:rFonts w:ascii="Times New Roman"/>
          <w:b/>
          <w:i w:val="false"/>
          <w:color w:val="000000"/>
        </w:rPr>
        <w:t>2.1. Цель создания Системы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Целью создания Системы являются обеспечение эффективного регулирования внешней и взаимной торговли на таможенной территории таможенного союза, осуществление таможенного, налогового, транспортного и других видов государственного контроля с использованием информационных телекоммуникационных технологий при перемещении товаров и транспортных средств через таможенную границу.</w:t>
      </w:r>
    </w:p>
    <w:bookmarkEnd w:id="19"/>
    <w:bookmarkStart w:name="z3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2.2. Задачи Системы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Указанная цель достигается решением следующих задач: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создание и ведение единой системы нормативно-справочной информации внешней и взаимной торговли таможенного союза;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формирование интегрированной информационной структуры межгосударственного обмена данными и электронными документами на таможенной территории таможенного союза;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создание общих для государств-членов интегрирующих элементов и пополняемых централизованных информационных ресурсов;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организация информационного взаимодействия органов государств-участников для обеспечения полноты собираемости таможенных платежей, налогов и сборов;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информационное обеспечение контроля международного таможенного транзита;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обеспечение возможности реализации механизмов предварительного информирования и электронного декларирования;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организация информационного взаимодействия органов, осуществляющих государственный контроль (фито-санитарный, ветеринарный, санитарно-карантинный, транспортный, экспортный и другие) на таможенной территории таможенного союза;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обеспечение информационного взаимодействия на основе межгосударственных и межведомственных соглашений;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обеспечение органов, осуществляющих государственный контроль, информацией, необходимой и достаточной для осуществления всех видов государственного контроля при перемещении товаров через таможенную границу таможенного союза;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обеспечение персональной идентификации и разграничения доступа к информации на принципах унификации;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обеспечение доступа к нормативным правовым актам государств-членов таможенного союза в области внешней и взаимной торговли.</w:t>
      </w:r>
    </w:p>
    <w:bookmarkEnd w:id="32"/>
    <w:bookmarkStart w:name="z48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Краткая характеристика текущего состояния информатизации</w:t>
      </w:r>
      <w:r>
        <w:br/>
      </w:r>
      <w:r>
        <w:rPr>
          <w:rFonts w:ascii="Times New Roman"/>
          <w:b/>
          <w:i w:val="false"/>
          <w:color w:val="000000"/>
        </w:rPr>
        <w:t>государств-членов в области внешней и взаимной торговли</w:t>
      </w:r>
    </w:p>
    <w:bookmarkEnd w:id="33"/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таможенные, налоговые и другие контролирующие органы государств-членов активно ведут работы по созданию и развитию национальных информационных систем, направленных на автоматизацию ключевых процессов государственного регулирования в области внешней и взаимной торговли. Одновременно таможенные органы Республики Беларусь и Российской Федерации реализуют взаимодействие, в том числе информационное, в рамках Союзного государства. Также работы по созданию общих информационных систем ведутся в рамках ЕврАзЭС.</w:t>
      </w:r>
    </w:p>
    <w:bookmarkEnd w:id="34"/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Работы по развитию национальных систем проводятся государствами -членами в рамках собственных планов в соответствии с действующими на их территории нормативными правовыми актами и выбранными технологическими и архитектурными решениями и опираются на использование собственных и международных справочников и классификаторов. Важным свойством каждой системы является использование системы обеспечения информационной безопасности, разработанной в соответствии с законодательством государств-членов.</w:t>
      </w:r>
    </w:p>
    <w:bookmarkEnd w:id="35"/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этой связи эффективное решение задачи над?жной интеграции информационных систем в рамках таможенного союза возможно на основе создания интеграционных сегментов, поддерживающих процессы информационного взаимодействия государственных органов государств-членов, регулирующих внешнюю и взаимную торговлю и использующих единую систему справочников и классификаторов, обеспечивающих признаваемую всеми участниками юридическую значимость пересылаемых данных и электронных документов.</w:t>
      </w:r>
    </w:p>
    <w:bookmarkEnd w:id="36"/>
    <w:bookmarkStart w:name="z52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Основные требования к Системе</w:t>
      </w:r>
    </w:p>
    <w:bookmarkEnd w:id="37"/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Система является организационной совокупностью территориально распределенных государственных информационных ресурсов и информационных систем государственных органов государств-членов, регулирующих внешнюю и взаимную торговлю, объединяемых интеграционными сегментами.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требования к построению Системы:</w:t>
      </w:r>
    </w:p>
    <w:bookmarkEnd w:id="39"/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Система не должна подменять национальные системы государств-членов;</w:t>
      </w:r>
    </w:p>
    <w:bookmarkEnd w:id="40"/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Система не должна требовать от государств-членов внесения изменений в средства обеспечения информационной безопасности информационных систем государственных органов, регулирующих внешнюю и взаимную торговлю;</w:t>
      </w:r>
    </w:p>
    <w:bookmarkEnd w:id="41"/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Системе должен поддерживаться регламентированный доступ участников к общим информационным ресурсам, необходимым для межгосударственного взаимодействия государственных органов, регулирующих внешнюю и взаимную торговлю в рамках Системы;</w:t>
      </w:r>
    </w:p>
    <w:bookmarkEnd w:id="42"/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архитектура Системы должна предусматривать возможность информационного взаимодействия с внешними информационными системами;</w:t>
      </w:r>
    </w:p>
    <w:bookmarkEnd w:id="43"/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Система должна обеспечивать сбор, обработку и хранение регламентированной информации о внешней и взаимной торговле;</w:t>
      </w:r>
    </w:p>
    <w:bookmarkEnd w:id="44"/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Система должна обеспечивать соблюдение требований, предъявляемых к документам, таких как аутентичность, достоверность, целостность, пригодность для использования в соответствии с международным стандартом ISO 15489-1:2001 Information and documentation. Records management. General;</w:t>
      </w:r>
    </w:p>
    <w:bookmarkEnd w:id="45"/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Система должна предоставлять возможность обмена данными и электронными документами, имеющими юридическую силу (или взаимно признаваемыми как таковые);</w:t>
      </w:r>
    </w:p>
    <w:bookmarkEnd w:id="46"/>
    <w:bookmarkStart w:name="z6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Система должна обеспечивать обмен юридически значимыми электронными документами на основе доверенных сервисов в соответствии с международными рекомендациями ITU-T серия X.842 (Информационные технологии - Методы защиты - Руководящие указания по применению и управлению службами доверенной третьей стороны).</w:t>
      </w:r>
    </w:p>
    <w:bookmarkEnd w:id="47"/>
    <w:bookmarkStart w:name="z63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Архитектура системы</w:t>
      </w:r>
    </w:p>
    <w:bookmarkEnd w:id="48"/>
    <w:bookmarkStart w:name="z6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Создаваемая Система должна состоять из центрального узла Комиссии таможенного союза (далее - Комиссия) и узлов, разворачиваемых в каждом государстве-члене (рис. 1).</w:t>
      </w:r>
    </w:p>
    <w:bookmarkEnd w:id="49"/>
    <w:bookmarkStart w:name="z6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между всеми узлами Системы обеспечивается за счет создания и использования интеграционных сегментов, представляющих собой совокупность защищенной системы передачи данных и интеграционных шлюзов, входящих в состав каждого из узлов Системы.</w:t>
      </w:r>
    </w:p>
    <w:bookmarkEnd w:id="50"/>
    <w:bookmarkStart w:name="z6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Интеграционный шлюз – программно-аппаратный комплекс, обеспечивающий взаимодействие межгосударственных и межведомственных информационных систем при обмене данных.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57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7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 1. Архитектура Системы</w:t>
      </w:r>
    </w:p>
    <w:bookmarkEnd w:id="52"/>
    <w:bookmarkStart w:name="z6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Интеграция услуг и сервисов, предоставляемых Системой уполномоченным органам государств-членов организуется на принципах сервисно-ориентированной архитектуры (SOA) с использованием различных технологий, в том числе:</w:t>
      </w:r>
    </w:p>
    <w:bookmarkEnd w:id="53"/>
    <w:bookmarkStart w:name="z6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удаленного web-доступа пользователей к централизованным инфомационным ресурсам;</w:t>
      </w:r>
    </w:p>
    <w:bookmarkEnd w:id="54"/>
    <w:bookmarkStart w:name="z7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web-служб и маршрутизации сообщений для взаимодействияприкладных процессов.</w:t>
      </w:r>
    </w:p>
    <w:bookmarkEnd w:id="55"/>
    <w:bookmarkStart w:name="z7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Архитектура Системы представляет собой совокупность иерархической и сетевой моделей.</w:t>
      </w:r>
    </w:p>
    <w:bookmarkEnd w:id="56"/>
    <w:bookmarkStart w:name="z7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иерархической модели поддерживается формирование и использование следующих централизованных информационных ресурсов: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нормативно-справочная информация, находящаяся в ведении</w:t>
      </w:r>
    </w:p>
    <w:bookmarkStart w:name="z7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Комиссии и используемая в Системе;</w:t>
      </w:r>
    </w:p>
    <w:bookmarkEnd w:id="58"/>
    <w:bookmarkStart w:name="z7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нормативно-правовая информация таможенного союза; </w:t>
      </w:r>
    </w:p>
    <w:bookmarkEnd w:id="59"/>
    <w:bookmarkStart w:name="z7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хранилище данных, предназначенное для обеспечения деятельности Комиссии.</w:t>
      </w:r>
    </w:p>
    <w:bookmarkEnd w:id="60"/>
    <w:bookmarkStart w:name="z7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Хранилище данных - интегрированный информационный ресурс Системы, обеспечивающий сбор и обработку информации, организацию эффективного хранения и быстрого доступа к ней.</w:t>
      </w:r>
    </w:p>
    <w:bookmarkEnd w:id="61"/>
    <w:bookmarkStart w:name="z7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сетевой модели поддерживается реализация "общих процессов таможенного союза" по следующим направлениям:</w:t>
      </w:r>
    </w:p>
    <w:bookmarkEnd w:id="62"/>
    <w:bookmarkStart w:name="z7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таможенный контроль;</w:t>
      </w:r>
    </w:p>
    <w:bookmarkEnd w:id="63"/>
    <w:bookmarkStart w:name="z7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налоговый контроль;</w:t>
      </w:r>
    </w:p>
    <w:bookmarkEnd w:id="64"/>
    <w:bookmarkStart w:name="z8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фито-санитарный контроль;</w:t>
      </w:r>
    </w:p>
    <w:bookmarkEnd w:id="65"/>
    <w:bookmarkStart w:name="z8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ветеринарный контроль;</w:t>
      </w:r>
    </w:p>
    <w:bookmarkEnd w:id="66"/>
    <w:bookmarkStart w:name="z8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санитарно-карантинный контроль;</w:t>
      </w:r>
    </w:p>
    <w:bookmarkEnd w:id="67"/>
    <w:bookmarkStart w:name="z8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транспортный контроль;</w:t>
      </w:r>
    </w:p>
    <w:bookmarkEnd w:id="68"/>
    <w:bookmarkStart w:name="z8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другие виды государственного контроля в области внешней и взаимной торговли.</w:t>
      </w:r>
    </w:p>
    <w:bookmarkEnd w:id="69"/>
    <w:bookmarkStart w:name="z8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термином "общие процессы таможенного союза" понимаются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операции и процедуры, регламентированные (установленные)  законодательством таможенного союза и законодательствами государств-членов, которые начинаются на территории одного из государств-членов, а заканчиваются (изменяются) на территории другого государства-члена.</w:t>
      </w:r>
    </w:p>
    <w:bookmarkStart w:name="z8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поддерживаемых Системой общих процессов таможенного союза разрабатывается на этапе эскизного проектирования Системы и может уточняться по результатам реализации компонентов Системы. Состав сведений, используемых при реализации общих процессов таможенного союза, формируется на базе используемых в национальных информационных системах первичной информации (грузовые таможенные декларации, транзитные декларации, заявления о ввозе товаров и уплате косвенных налогов, лицензии, справки, разрешения, сертификаты и прочие документы), а также информации, содержащейся в межгосударственных и межведомственных соглашениях (протоколах) об информационном взаимодействии между органами государств-членов, участвующими в регулировании внешней и взаимной торговли.</w:t>
      </w:r>
    </w:p>
    <w:bookmarkEnd w:id="71"/>
    <w:bookmarkStart w:name="z8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унификации применяемых организационных и технических решений при создании и развитии Системы и ее компонент, обеспечения надлежащего уровня защиты информации Секретариат Комиссии организует разработку необходимых технических нормативных правовых актов.</w:t>
      </w:r>
    </w:p>
    <w:bookmarkEnd w:id="72"/>
    <w:bookmarkStart w:name="z8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поддержки функционирования и эксплуатации интеграционного сегмента Системы в каждом государстве-члене назначается уполномоченный орган.</w:t>
      </w:r>
    </w:p>
    <w:bookmarkEnd w:id="73"/>
    <w:bookmarkStart w:name="z89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Сроки и этапы создания системы</w:t>
      </w:r>
    </w:p>
    <w:bookmarkEnd w:id="74"/>
    <w:bookmarkStart w:name="z9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создания Интегрированной информационной системы внешней и взаимной торговли таможенного союза необходимо выполнить двухэтапный комплекс следующих мероприятий:</w:t>
      </w:r>
    </w:p>
    <w:bookmarkEnd w:id="75"/>
    <w:bookmarkStart w:name="z9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этап: "Создание первой очереди ИИСВВТ":</w:t>
      </w:r>
    </w:p>
    <w:bookmarkEnd w:id="76"/>
    <w:bookmarkStart w:name="z9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разработка положений о структурном подразделении в составе Секретариата Комиссии и нормативных правовых и методических документов его взаимодействия с органами, регулирующими внешнюю и взаимную торговлю таможенного союза; </w:t>
      </w:r>
    </w:p>
    <w:bookmarkEnd w:id="77"/>
    <w:bookmarkStart w:name="z9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разработка технико-экономического обоснования и эскизного проекта по созданию ИИСВВТ;</w:t>
      </w:r>
    </w:p>
    <w:bookmarkEnd w:id="78"/>
    <w:bookmarkStart w:name="z9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создание информационно-телекоммуникационной и вычислительной инфраструктуры Комиссии;</w:t>
      </w:r>
    </w:p>
    <w:bookmarkEnd w:id="79"/>
    <w:bookmarkStart w:name="z9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разработка соглашений, порядка и правил обеспечения информационной безопасности ИИСВВТ;</w:t>
      </w:r>
    </w:p>
    <w:bookmarkEnd w:id="80"/>
    <w:bookmarkStart w:name="z9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создание подсистемы нормативно-справочной информации и нормативно-технической документации, подсистемы правовых и разрешительных документов;</w:t>
      </w:r>
    </w:p>
    <w:bookmarkEnd w:id="81"/>
    <w:bookmarkStart w:name="z9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создание автоматизированной системы статистики внешней и взаимной торговли таможенного союза;</w:t>
      </w:r>
    </w:p>
    <w:bookmarkEnd w:id="82"/>
    <w:bookmarkStart w:name="z9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разработка и согласование форм документов, сообщений, форматов данных, регламентов, стандартов и правил, определяющих интерфейсы информационного взаимодействия;</w:t>
      </w:r>
    </w:p>
    <w:bookmarkEnd w:id="83"/>
    <w:bookmarkStart w:name="z9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создание интеграционных сегментов, портала и прикладных подсистем ИИСВВТ, необходимых для обеспечения работы Комиссии;</w:t>
      </w:r>
    </w:p>
    <w:bookmarkEnd w:id="84"/>
    <w:bookmarkStart w:name="z10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создание сетевых сегментов межгосударственного и межведомственного информационного взаимодействия в рамках таможенного союза.</w:t>
      </w:r>
    </w:p>
    <w:bookmarkEnd w:id="85"/>
    <w:bookmarkStart w:name="z10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этап: "Создание второй очереди ИИСВВТ":</w:t>
      </w:r>
    </w:p>
    <w:bookmarkEnd w:id="86"/>
    <w:bookmarkStart w:name="z10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разработка проектной и техно-рабочей документации по созданию второй очереди ИИСВВТ; </w:t>
      </w:r>
    </w:p>
    <w:bookmarkEnd w:id="87"/>
    <w:bookmarkStart w:name="z10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разработка информационных подсистем для автоматизации общих процессов таможенного союза, определенных на этапе разработки эскизного проекта ИИСВВТ; </w:t>
      </w:r>
    </w:p>
    <w:bookmarkEnd w:id="88"/>
    <w:bookmarkStart w:name="z10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развитие интеграционных сегментов, портала и прикладных подсистем ИИСВВТ, необходимых для обеспечения работы Комиссии;</w:t>
      </w:r>
    </w:p>
    <w:bookmarkEnd w:id="89"/>
    <w:bookmarkStart w:name="z10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развитие сетевых сегментов межгосударственного и межведомственного информационного взаимодействия в рамках таможенного союза, в том числе с использованием услуг "доверенной третьей стороны". Функции и принципы деятельности "доверенной третьей стороны" должны быть определены Соглашением о применении информационных технологий при обмене электронными документами во внешней и взаимной торговле на таможенной территории таможенного союза, указанным в разделе 7.</w:t>
      </w:r>
    </w:p>
    <w:bookmarkEnd w:id="90"/>
    <w:bookmarkStart w:name="z10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реализации и стоимость мероприятий должны быть определены в технико-экономическом обосновании Системы.</w:t>
      </w:r>
    </w:p>
    <w:bookmarkEnd w:id="91"/>
    <w:bookmarkStart w:name="z107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Нормативная база создания Системы</w:t>
      </w:r>
    </w:p>
    <w:bookmarkEnd w:id="92"/>
    <w:bookmarkStart w:name="z10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нормативного обеспечения процесса создания Системы необходимо принять следующие документы:</w:t>
      </w:r>
    </w:p>
    <w:bookmarkEnd w:id="93"/>
    <w:bookmarkStart w:name="z10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Соглашение о создании, функционировании и развитии интегрированной информационной системы внешней и взаимной торговли таможенного союза;</w:t>
      </w:r>
    </w:p>
    <w:bookmarkEnd w:id="94"/>
    <w:bookmarkStart w:name="z11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</w:t>
      </w:r>
      <w:r>
        <w:rPr>
          <w:rFonts w:ascii="Times New Roman"/>
          <w:b w:val="false"/>
          <w:i w:val="false"/>
          <w:color w:val="000000"/>
          <w:sz w:val="28"/>
        </w:rPr>
        <w:t>Таможенный кодекс таможенного союза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95"/>
    <w:bookmarkStart w:name="z11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Соглашение о применении информационных технологий при обмене электронными документами во внешней и взаимной торговле на таможенной территории таможенного союза;</w:t>
      </w:r>
    </w:p>
    <w:bookmarkEnd w:id="96"/>
    <w:bookmarkStart w:name="z11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нормативные документы (правила) для организационного обеспечения функционирования Системы.</w:t>
      </w:r>
    </w:p>
    <w:bookmarkEnd w:id="97"/>
    <w:bookmarkStart w:name="z113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Обеспечение информационной безопасности</w:t>
      </w:r>
    </w:p>
    <w:bookmarkEnd w:id="98"/>
    <w:bookmarkStart w:name="z11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необходимого уровня информационной безопасности информационных подсистем и ресурсов, их целостности и конфиденциальности основано на применении единых требований защиты информации от несанкционированного доступа или изменения, воздействия компьютерных атак и вирусов, а также на использовании сертифицированных средств предупреждения и обнаружения компьютерных атак и защиты информации, разрабатываемых и производимых организациями, получившими в установленном порядке необходимые лицензии.</w:t>
      </w:r>
    </w:p>
    <w:bookmarkEnd w:id="99"/>
    <w:bookmarkStart w:name="z11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использования и защита Системы от несанкционированных действий должны обеспечиваться на основе создания комплексной системы мониторинга и учета операций при работе с государственными информационными системами и ресурсами.</w:t>
      </w:r>
    </w:p>
    <w:bookmarkEnd w:id="100"/>
    <w:bookmarkStart w:name="z11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направлениями повышения уровня защищенности объектов общей информационно-технологической инфраструктуры являются:</w:t>
      </w:r>
    </w:p>
    <w:bookmarkEnd w:id="101"/>
    <w:bookmarkStart w:name="z11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обеспечение комплексного подхода к решению задач информационной безопасности с учетом необходимости дифференцирования ее уровней;</w:t>
      </w:r>
    </w:p>
    <w:bookmarkEnd w:id="102"/>
    <w:bookmarkStart w:name="z11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разработка общей модели угроз информационной безопасности; </w:t>
      </w:r>
    </w:p>
    <w:bookmarkEnd w:id="103"/>
    <w:bookmarkStart w:name="z11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определение технических требований и критериев определения критических объектов интегрированной информационно-технологической инфраструктуры;</w:t>
      </w:r>
    </w:p>
    <w:bookmarkEnd w:id="104"/>
    <w:bookmarkStart w:name="z12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создание реестра критически важных объектов, разработка мер по их защите и средств надзора за соблюдением соответствующих требований;</w:t>
      </w:r>
    </w:p>
    <w:bookmarkEnd w:id="105"/>
    <w:bookmarkStart w:name="z12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обеспечение эффективного мониторинга состояния информационной безопасности;</w:t>
      </w:r>
    </w:p>
    <w:bookmarkEnd w:id="106"/>
    <w:bookmarkStart w:name="z12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совершенствование нормативной правовой и методической базы в области защиты информационных систем и ресурсов;</w:t>
      </w:r>
    </w:p>
    <w:bookmarkEnd w:id="107"/>
    <w:bookmarkStart w:name="z12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развитие средств защиты информации, систем обеспечения безопасности электронного документооборота, системы контроля действий государственных служащих по работе с информацией;</w:t>
      </w:r>
    </w:p>
    <w:bookmarkEnd w:id="108"/>
    <w:bookmarkStart w:name="z12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развитие и совершенствование защищенных средств обработки информации общего применения, систем удостоверяющих центров в области электронной цифровой подписи, а также систем их аудита.</w:t>
      </w:r>
    </w:p>
    <w:bookmarkEnd w:id="109"/>
    <w:bookmarkStart w:name="z12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Субъектами юридически значимого информационного обмена в рамках таможенного союза выступают национальные системы, а ответственность за подлинность и защиту информации при ее движении от пограничных пунктов до шлюза между национальной системой и Системой несет государство-член. Особенностью такого подхода является то, что система сможет функционировать как система обмена сообщениями и электронными документами в рамках таможенного союза до того, как национальные системы будут приведены в соответствие с </w:t>
      </w:r>
      <w:r>
        <w:rPr>
          <w:rFonts w:ascii="Times New Roman"/>
          <w:b w:val="false"/>
          <w:i w:val="false"/>
          <w:color w:val="000000"/>
          <w:sz w:val="28"/>
        </w:rPr>
        <w:t>Таможенным кодексом таможенного союза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10"/>
    <w:bookmarkStart w:name="z126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Организационные мероприятия</w:t>
      </w:r>
    </w:p>
    <w:bookmarkEnd w:id="111"/>
    <w:bookmarkStart w:name="z12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и эксплуатация Системы требует наличия соответствующей структуры в Комиссии и регламента ее работы, согласованного Сторонами. Все дальнейшие работы должны будут проводиться по заказу этого органа. Права и обязанности этой структуры должны быть определены Соглашением о создании, функционировании и развитии интегрированной информационной системы внешней и взаимной торговли таможенного союза, указанным в разделе 7.</w:t>
      </w:r>
    </w:p>
    <w:bookmarkEnd w:id="112"/>
    <w:bookmarkStart w:name="z128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Предложения по объемам и источникам финансирования</w:t>
      </w:r>
    </w:p>
    <w:bookmarkEnd w:id="113"/>
    <w:bookmarkStart w:name="z12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и источники финансирования создания Системы определяются в соответствии с международным договором о создании, функционировании и развитии интегрированной информационной системы внешней и взаимной торговли таможенного союза.</w:t>
      </w:r>
    </w:p>
    <w:bookmarkEnd w:id="114"/>
    <w:bookmarkStart w:name="z130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11. Ожидаемый эффект</w:t>
      </w:r>
    </w:p>
    <w:bookmarkEnd w:id="115"/>
    <w:bookmarkStart w:name="z13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Представляется, что создание Системы позволит достичь следующих положительных результаты:</w:t>
      </w:r>
    </w:p>
    <w:bookmarkEnd w:id="116"/>
    <w:bookmarkStart w:name="z13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восстановление нарушенных экономических связей и развитие экономической интеграции на таможенной территории таможенного союза;</w:t>
      </w:r>
    </w:p>
    <w:bookmarkEnd w:id="117"/>
    <w:bookmarkStart w:name="z13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сокращение экономических и административных барьеров во взаимной торговле;</w:t>
      </w:r>
    </w:p>
    <w:bookmarkEnd w:id="118"/>
    <w:bookmarkStart w:name="z13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ускорение и рост товарооборота между государствами-членами транзита по их территории;</w:t>
      </w:r>
    </w:p>
    <w:bookmarkEnd w:id="119"/>
    <w:bookmarkStart w:name="z13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улучшение экономических показателей внешней и взаимной торговли в результате использования интегрированных информационных ресурсов.</w:t>
      </w:r>
    </w:p>
    <w:bookmarkEnd w:id="120"/>
    <w:bookmarkStart w:name="z13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Системы позволит осуществлять мониторинг внешней и взаимной торговли на таможенной территории таможенного союза.</w:t>
      </w:r>
    </w:p>
    <w:bookmarkEnd w:id="121"/>
    <w:bookmarkStart w:name="z13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Система позволит наладить постоянное информационное взаимодействие с другими информационными системами государств-членов и обеспечит:</w:t>
      </w:r>
    </w:p>
    <w:bookmarkEnd w:id="122"/>
    <w:bookmarkStart w:name="z13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устойчивый и постоянный обмен информацией между таможенными и другими контролирующими органами;</w:t>
      </w:r>
    </w:p>
    <w:bookmarkEnd w:id="123"/>
    <w:bookmarkStart w:name="z13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оптимизацию применения форм государственного контроля без снижения его качества при осуществлении внешней и взаимной торговли;</w:t>
      </w:r>
    </w:p>
    <w:bookmarkEnd w:id="124"/>
    <w:bookmarkStart w:name="z14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повышение оперативности предоставления и уровня непротиворечивости информации о процессах внешней и взаимной торговли;</w:t>
      </w:r>
    </w:p>
    <w:bookmarkEnd w:id="125"/>
    <w:bookmarkStart w:name="z14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сокращение времени на выполнение контрольных операций;</w:t>
      </w:r>
    </w:p>
    <w:bookmarkEnd w:id="126"/>
    <w:bookmarkStart w:name="z14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повышение уровня информационной безопасности;</w:t>
      </w:r>
    </w:p>
    <w:bookmarkEnd w:id="127"/>
    <w:bookmarkStart w:name="z14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прозрачность условий транзита товаров из третьих стран в третьи страны через таможенную территорию, создающую высокие конкурентные условия для государств-членов в этой сфере;</w:t>
      </w:r>
    </w:p>
    <w:bookmarkEnd w:id="128"/>
    <w:bookmarkStart w:name="z14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единообразие методологии организации и осуществления таможенного контроля и применение при этом единого состава документов;</w:t>
      </w:r>
    </w:p>
    <w:bookmarkEnd w:id="129"/>
    <w:bookmarkStart w:name="z14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функционирование единой системы статистической отчетности внешней и взаимной торговли;</w:t>
      </w:r>
    </w:p>
    <w:bookmarkEnd w:id="130"/>
    <w:bookmarkStart w:name="z14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повышение эффективности борьбы с контрабандой на таможенной территории таможенного союза.</w:t>
      </w:r>
    </w:p>
    <w:bookmarkEnd w:id="131"/>
    <w:bookmarkStart w:name="z14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Основной ожидаемый эффект от создания Системы:</w:t>
      </w:r>
    </w:p>
    <w:bookmarkEnd w:id="132"/>
    <w:bookmarkStart w:name="z14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единообразное применение мер тарифного и нетарифного регулирования, специальных защитных, антидемпинговых и компенсационных мер на таможенной территории таможенного союза;</w:t>
      </w:r>
    </w:p>
    <w:bookmarkEnd w:id="133"/>
    <w:bookmarkStart w:name="z14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обеспечение единого торгового режима в отношении третьих стран;</w:t>
      </w:r>
    </w:p>
    <w:bookmarkEnd w:id="134"/>
    <w:bookmarkStart w:name="z15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своевременное и обоснованное взыскание и уплата налогов и таможенных пошлин;</w:t>
      </w:r>
    </w:p>
    <w:bookmarkEnd w:id="135"/>
    <w:bookmarkStart w:name="z15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централизованный учет и контроль применения льгот, лицензий, квот, санитарных и ветеринарных сертификатов и т.п.;</w:t>
      </w:r>
    </w:p>
    <w:bookmarkEnd w:id="136"/>
    <w:bookmarkStart w:name="z15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обеспечение Комиссии и руководства государств-членов всеми видами статистического наблюдения и анализа внешней и взаимной торговли таможенного союза.</w:t>
      </w:r>
    </w:p>
    <w:bookmarkEnd w:id="137"/>
    <w:bookmarkStart w:name="z15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Системы будет содействовать реализации политики внешней торговли таможенного союза.</w:t>
      </w:r>
    </w:p>
    <w:bookmarkEnd w:id="1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 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ноября 2009 года № 121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156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о создании, функционировании и развитии</w:t>
      </w:r>
      <w:r>
        <w:br/>
      </w:r>
      <w:r>
        <w:rPr>
          <w:rFonts w:ascii="Times New Roman"/>
          <w:b/>
          <w:i w:val="false"/>
          <w:color w:val="000000"/>
        </w:rPr>
        <w:t>Интегрированной информационной системы</w:t>
      </w:r>
      <w:r>
        <w:br/>
      </w:r>
      <w:r>
        <w:rPr>
          <w:rFonts w:ascii="Times New Roman"/>
          <w:b/>
          <w:i w:val="false"/>
          <w:color w:val="000000"/>
        </w:rPr>
        <w:t>внешней и взаимной торговли таможенного союза</w:t>
      </w:r>
    </w:p>
    <w:bookmarkEnd w:id="139"/>
    <w:bookmarkStart w:name="z15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Правительства Республики Беларусь, Республики Казахстан и Российской Федерации, именуемые в дальнейшем Сторонами,</w:t>
      </w:r>
    </w:p>
    <w:bookmarkEnd w:id="140"/>
    <w:bookmarkStart w:name="z15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основываясь на Договоре об учреждении Евразийского экономического сообщества от 10 октября 2000 года, Договоре о Комиссии таможенного союза от 6 октября 2007 года и Соглашении о Секретариате Комиссии таможенного союза от 12 декабря 2008 года,</w:t>
      </w:r>
    </w:p>
    <w:bookmarkEnd w:id="141"/>
    <w:bookmarkStart w:name="z15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основываясь на Договоре о создании единой таможенной территории и формировании таможенного союза от 6 октября 2007 года,</w:t>
      </w:r>
    </w:p>
    <w:bookmarkEnd w:id="142"/>
    <w:bookmarkStart w:name="z16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создания благоприятных условий субъектам хозяйствования государств Сторон, обеспечения эффективного регулирования внешней ивзаимной торговли на таможенной территории таможенного союза, осуществления таможенного, налогового, транспортного и других видов государственного контроля с использованием информационных телекоммуникационных технологий, обеспечения процессов экономической интеграции, организации эффективной работы Межгосударственного Совета (высшего органа таможенного союза), Комиссии таможенного союза,</w:t>
      </w:r>
    </w:p>
    <w:bookmarkEnd w:id="143"/>
    <w:bookmarkStart w:name="z16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осознавая, что для достижения этих целей определяющим является широкое применение информационных технологий при формировании и функционировании таможенного союза,</w:t>
      </w:r>
    </w:p>
    <w:bookmarkEnd w:id="144"/>
    <w:bookmarkStart w:name="z16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145"/>
    <w:bookmarkStart w:name="z163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146"/>
    <w:bookmarkStart w:name="z16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предпринимают совместные усилия, направленные на создание, обеспечение функционирования и развития Интегрированной информационной системы внешней и взаимной торговли таможенного союза (далее - Система).</w:t>
      </w:r>
    </w:p>
    <w:bookmarkEnd w:id="147"/>
    <w:bookmarkStart w:name="z165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48"/>
    <w:bookmarkStart w:name="z16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определяет основы создания, функционирования и развития Системы, определяет полномочия Комиссии таможенного союза (далее - Комиссия), Секретариата Комиссии (далее - Секретариат) по созданию Системы, распределение функций по созданию Системы между Сторонами, источники и порядок финансирования, порядок выбора исполнителей (поставщиков) товаров (работ, услуг).</w:t>
      </w:r>
    </w:p>
    <w:bookmarkEnd w:id="149"/>
    <w:bookmarkStart w:name="z167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150"/>
    <w:bookmarkStart w:name="z16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настоящего Соглашения применяются следующие термины и определения:</w:t>
      </w:r>
    </w:p>
    <w:bookmarkEnd w:id="151"/>
    <w:bookmarkStart w:name="z16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"база данных" – совокупность структурированной и взаимосвязанной информации, организованной по определенным правилам на материальных носителях;</w:t>
      </w:r>
    </w:p>
    <w:bookmarkEnd w:id="152"/>
    <w:bookmarkStart w:name="z17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"банк данных" – организационно-техническая система, включающая одну или несколько баз данных и систему управления ими;</w:t>
      </w:r>
    </w:p>
    <w:bookmarkEnd w:id="153"/>
    <w:bookmarkStart w:name="z17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"защита информации" – комплекс правовых, организационных и технических мер, направленных на обеспечение целостности (неизменности), конфиденциальности, доступности и сохранности информации;</w:t>
      </w:r>
    </w:p>
    <w:bookmarkEnd w:id="154"/>
    <w:bookmarkStart w:name="z17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"информация" – сведения о лицах, предметах, фактах, событиях, явлениях и процессах независимо от формы их представления;</w:t>
      </w:r>
    </w:p>
    <w:bookmarkEnd w:id="155"/>
    <w:bookmarkStart w:name="z17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"информационная система" – совокупность банков данных, информационных технологий и комплекса (комплексов) программно-технических средств;</w:t>
      </w:r>
    </w:p>
    <w:bookmarkEnd w:id="156"/>
    <w:bookmarkStart w:name="z17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"информационная технология" – совокупность процессов, методов осуществления поиска, получения, передачи, сбора, обработки, накопления, хранения, распространения и (или) предоставления информации, а также пользования информацией и защиты информации;</w:t>
      </w:r>
    </w:p>
    <w:bookmarkEnd w:id="157"/>
    <w:bookmarkStart w:name="z17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"информационный ресурс" – организованная совокупность документированной информации, включающая базы и банки данных и другие совокупности взаимосвязанной информации;</w:t>
      </w:r>
    </w:p>
    <w:bookmarkEnd w:id="158"/>
    <w:bookmarkStart w:name="z176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159"/>
    <w:bookmarkStart w:name="z17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Система является организационной совокупностью территориально-распределенных государственных информационных ресурсов и информационных систем государственных органов государств Сторон, регулирующих внешнюю и взаимную торговлю, информационных систем и информационных ресурсов Секретариата, объединяемых интеграционными сегментами.</w:t>
      </w:r>
    </w:p>
    <w:bookmarkEnd w:id="160"/>
    <w:bookmarkStart w:name="z178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161"/>
    <w:bookmarkStart w:name="z17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Секретариат от имени Комиссии осуществляет функции координатора работ по созданию, обеспечению функционирования и развития Системы.</w:t>
      </w:r>
    </w:p>
    <w:bookmarkEnd w:id="162"/>
    <w:bookmarkStart w:name="z18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Секретариат от имени Комиссии, в соответствии с законодательством страны пребывания Секретариата об осуществлении заказов (закупок) для государственных нужд осуществляет права и несет обязанности заказчика товаров (работ, услуг) в отношении следующих составляющих Системы: интеграционного сегмента, информационных систем и информационных ресурсов Секретариата.</w:t>
      </w:r>
    </w:p>
    <w:bookmarkEnd w:id="163"/>
    <w:bookmarkStart w:name="z181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164"/>
    <w:bookmarkStart w:name="z18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Секретариат от имени Комиссии осуществляет права и несет обязанности владельца составляющих Системы, указанных в абзаце втором статьи 5 настоящего Соглашения, в соответствии с законодательством страны пребывания Секретариата.</w:t>
      </w:r>
    </w:p>
    <w:bookmarkEnd w:id="165"/>
    <w:bookmarkStart w:name="z183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166"/>
    <w:bookmarkStart w:name="z18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унификации применяемых организационных и технических решений при создании, развитии и функционировании интеграционных сегментов Системы, поддержания надлежащего уровня защиты информации Секретариат организует разработку проектов технических нормативных правовых актов, требования которых обязательны для исполнения государствами Сторон после их утверждения Комиссией.</w:t>
      </w:r>
    </w:p>
    <w:bookmarkEnd w:id="167"/>
    <w:bookmarkStart w:name="z185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168"/>
    <w:bookmarkStart w:name="z18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Каждое из государств Сторон определяет владельца своего интеграционного сегмента, который осуществляет права и несет обязанности по его созданию, обеспечению функционирования и развития.</w:t>
      </w:r>
    </w:p>
    <w:bookmarkEnd w:id="169"/>
    <w:bookmarkStart w:name="z187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bookmarkEnd w:id="170"/>
    <w:bookmarkStart w:name="z18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Секретариат организует проектирование, разработку, внедрение, прием результатов работ и дальнейшее сопровождение составляющих Системы, указанных в абзаце втором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Соглашения, в соответствии с требованиями технических нормативных правовых актов,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статье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Соглашения, а по вопросам, не урегулированным вышеуказанными техническими нормативными правовыми актами – в соответствии с требованиями технических нормативных правовых актов страны пребывания Секретариата.</w:t>
      </w:r>
    </w:p>
    <w:bookmarkEnd w:id="171"/>
    <w:bookmarkStart w:name="z18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задание на разработку Системы согласовывается Сторонами.</w:t>
      </w:r>
    </w:p>
    <w:bookmarkEnd w:id="172"/>
    <w:bookmarkStart w:name="z190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bookmarkEnd w:id="173"/>
    <w:bookmarkStart w:name="z19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составляющих Системы, указанных в абзаце втором статьи 5 настоящего Соглашения, оценка конкурсных предложений, поданных при осуществлении заказов (закупок) товаров (работ, услуг), а также приемка результатов работ по проектированию и разработке этих составляющих осуществляется комиссиями, состав которых утверждается решением Комиссии по представлению Секретариата.</w:t>
      </w:r>
    </w:p>
    <w:bookmarkEnd w:id="174"/>
    <w:bookmarkStart w:name="z192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bookmarkEnd w:id="175"/>
    <w:bookmarkStart w:name="z19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Работы по созданию и развитию Системы осуществляются на основании ежегодных планов, разрабатываемых Секретариатом и утверждаемых решением Комиссии.</w:t>
      </w:r>
    </w:p>
    <w:bookmarkEnd w:id="176"/>
    <w:bookmarkStart w:name="z194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</w:p>
    <w:bookmarkEnd w:id="177"/>
    <w:bookmarkStart w:name="z19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работ по созданию, развитию и функционированию составляющих Системы, указанных в абзаце втором статьи 5 настоящего Соглашения, осуществляется за счет средств, предусмотренных сметой расходов Комиссии, в соответствии со сметой расходов на создание, развитие и функционирование Системы, утвержденной Комиссией.</w:t>
      </w:r>
    </w:p>
    <w:bookmarkEnd w:id="178"/>
    <w:bookmarkStart w:name="z19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согласованию Сторон финансирование части этих работ может быть осуществлено из бюджетов государств Сторон.</w:t>
      </w:r>
    </w:p>
    <w:bookmarkEnd w:id="179"/>
    <w:bookmarkStart w:name="z19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работ по созданию, развитию и функционированию иных составляющих Системы осуществляется из бюджетов государств Сторон.</w:t>
      </w:r>
    </w:p>
    <w:bookmarkEnd w:id="180"/>
    <w:bookmarkStart w:name="z198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</w:t>
      </w:r>
    </w:p>
    <w:bookmarkEnd w:id="181"/>
    <w:bookmarkStart w:name="z19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Государства Сторон имеют равные права пользования на составляющие Системы, указанные в абзаце втором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Соглашения.</w:t>
      </w:r>
    </w:p>
    <w:bookmarkEnd w:id="182"/>
    <w:bookmarkStart w:name="z200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</w:t>
      </w:r>
    </w:p>
    <w:bookmarkEnd w:id="183"/>
    <w:bookmarkStart w:name="z20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договоренности Сторон в настоящее Соглашение могут быть внесены изменения, которые оформляются отдельными протоколами.</w:t>
      </w:r>
    </w:p>
    <w:bookmarkEnd w:id="184"/>
    <w:bookmarkStart w:name="z202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16</w:t>
      </w:r>
    </w:p>
    <w:bookmarkEnd w:id="185"/>
    <w:bookmarkStart w:name="z20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Споры, связанные с применением или толкованием положений настоящего Соглашения, разрешаются путем консультаций и переговоров между Сторонами, а в случае недостижения согласия передаются на рассмотрение в Суд Евразийского экономического сообщества.</w:t>
      </w:r>
    </w:p>
    <w:bookmarkEnd w:id="186"/>
    <w:bookmarkStart w:name="z204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17</w:t>
      </w:r>
    </w:p>
    <w:bookmarkEnd w:id="187"/>
    <w:bookmarkStart w:name="z20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вступления настоящего Соглашения в силу, присоединения к нему и выхода из него определяется Протоколом о порядке вступления в силу международных договоров, направленных на формирование договорно-правовой базы таможенного союза, выхода из них и присоединения к ним от 6 октября 2007 года.</w:t>
      </w:r>
    </w:p>
    <w:bookmarkEnd w:id="188"/>
    <w:bookmarkStart w:name="z20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"___" 20__ года в одном подлинном экземпляре на русском языке.</w:t>
      </w:r>
    </w:p>
    <w:bookmarkEnd w:id="189"/>
    <w:bookmarkStart w:name="z20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настоящего Соглашения хранится в Комиссии таможенного союза, которая, являясь депозитарием настоящего Соглашения, направит каждой Стороне его заверенную копию.</w:t>
      </w:r>
    </w:p>
    <w:bookmarkEnd w:id="1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779"/>
        <w:gridCol w:w="4760"/>
        <w:gridCol w:w="4761"/>
      </w:tblGrid>
      <w:tr>
        <w:trPr>
          <w:trHeight w:val="30" w:hRule="atLeast"/>
        </w:trPr>
        <w:tc>
          <w:tcPr>
            <w:tcW w:w="27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Правительство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7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Правительство Российской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