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f8e1" w14:textId="e56f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Концепции создания интегрированной информационной системы внешней и взаимной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71.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проекте Концепции интегрированной информационной системы внешней и взаимной торговли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в срок до 4 сентября 2009 г. представить требования к информационному взаимодействию органов Сторон, осуществляющих таможенный, налоговый, фитосанитарный, санитарно-карантинный, ветеринарный, транспортный контроль.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"Информационные технологии в таможенном союзе" (далее - экспертной группе) совместно с Секретариатом Комиссии таможенного союза с учетом представленных требований согласно пункту 2 настоящего Решения доработать проект Концепции, указанной в пункте 1 настоящего Решения на очередном заседании 7-9 сентября 2009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Экспертной группе доработать с учетом замечаний и предложений Сторон проект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и внести для рассмотрения на очередное заседание Комиссии.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Согласиться с предложением экспертной группы о разработке регламента построения единой системы нормативно-справочной информации таможенного союза. Экспертной группе разработать указанный регламент.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Поручить Сторонам представить в Секретариат Комиссии таможенного союза предложения по реализации пункта 5.6. "Введение единой автоматизированной информационной системы таможенных органов" Плана действий по формированию таможенного союза в рамках ЕврАзЭС.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группе доложить на очередном заседании Комиссии таможенного союза о поступивших предложениях.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