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eee" w14:textId="10bd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механизма зачисления и распределения сумм таможенных пошлин, иных пошлин, налогов и сборов, имеющих эквивалентное значение, в условиях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разработки механизма зачисления и распределения сумм таможенных пошлин, иных пошлин, налогов и сборов, имеющих эквивалентное значение, в условиях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План работы экспертной группы "Выработка механизма зачисления и распределения сумм таможенных пошлин, иных пошлин, налогов и сборов, имеющих эквивалентное значение" на 2009 год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обеспечить участие национальных банков в выработке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механизма зачисления и распределения сумм таможенных пошлин,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пошлин, налогов и сборов, имеющих эквивалентное значение, в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