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5868" w14:textId="d5f5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экспертных группах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2009 года № 20.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составы экспертных групп "Выработка механизма зачисления и распределения сумм таможенных пошлин, иных пошлин, налогов и сборов, имеющих эквивалентное действие" и "Вопросы пограничной политики государств, формирующих таможенный союз" (прилагаются), определив ответственной Стороной по этим направлениям Российскую Федерацию.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экспертной группы "Выработка механизма зачисления и распределения сумм таможенных пошлин, иных пошлин, налогов и сборов, имеющих эквивалентное действие" директора Департамента налоговой и таможенно-тарифной политики Министерства финансов Российской Федерации Трунина Илью Вячеславовича;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экспертной группы "Вопросы пограничной политики государств, формирующих таможенный союз" заместителя руководителя Службы -руководителя департамента пограничной охраны Пограничной службы Федеральной службы безопасности Инчина Евгения Сергеевича.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экспертной группы "Выработка механизма зачисления и распределения сумм таможенных пошлин, иных пошлин, налогов и сборов, имеющих эквивалентное действие" Трунину И.В. в десятидневный срок представить План работы экспертной группы, исходя из необходимости подготовки предложений по механизму зачисления и распределения сумм таможенных пошлин, иных пошлин, налогов и сборов, имеющих эквивалентное действие, к очередному заседанию Комиссии таможенного союза.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2009 года № 20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Составы экспертных групп</w:t>
      </w:r>
      <w:r>
        <w:br/>
      </w:r>
      <w:r>
        <w:rPr>
          <w:rFonts w:ascii="Times New Roman"/>
          <w:b/>
          <w:i w:val="false"/>
          <w:color w:val="000000"/>
        </w:rPr>
        <w:t>по разработке проектов документов,</w:t>
      </w:r>
      <w:r>
        <w:br/>
      </w:r>
      <w:r>
        <w:rPr>
          <w:rFonts w:ascii="Times New Roman"/>
          <w:b/>
          <w:i w:val="false"/>
          <w:color w:val="000000"/>
        </w:rPr>
        <w:t>предусмотренных Мероприятиями по реализации</w:t>
      </w:r>
      <w:r>
        <w:br/>
      </w:r>
      <w:r>
        <w:rPr>
          <w:rFonts w:ascii="Times New Roman"/>
          <w:b/>
          <w:i w:val="false"/>
          <w:color w:val="000000"/>
        </w:rPr>
        <w:t>Плана действий по формированию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VIII. ВЫРАБОТКА МЕХАНИЗМА ЗАЧИСЛЕНИЯ И РАСПРЕДЕЛЕНИЯ СУММ</w:t>
      </w:r>
      <w:r>
        <w:br/>
      </w:r>
      <w:r>
        <w:rPr>
          <w:rFonts w:ascii="Times New Roman"/>
          <w:b/>
          <w:i w:val="false"/>
          <w:color w:val="000000"/>
        </w:rPr>
        <w:t>ТАМОЖЕННЫХ ПОШЛИН, ИНЫХ ПОШЛИН, НАЛОГОВ И СБОРОВ, ИМЕЮЩИХ</w:t>
      </w:r>
      <w:r>
        <w:br/>
      </w:r>
      <w:r>
        <w:rPr>
          <w:rFonts w:ascii="Times New Roman"/>
          <w:b/>
          <w:i w:val="false"/>
          <w:color w:val="000000"/>
        </w:rPr>
        <w:t>ЭКВИВАЛЕНТНОЕ ДЕЙСТВИЕ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0"/>
        <w:gridCol w:w="97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Леонидович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бюджетной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учета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ведомственного контроля Министерства по налогам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сборам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Шпилевская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Зоя Брониславовна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 – начальник управления кассовых поступлений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бюджетных обязательств Министерства финансов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Харламенкова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 Феликсовна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тарифного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таможенных платежей Государственного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Тарарышкина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 Ивановна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Главного управления налоговой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доходов бюджета Министерства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Ходжабергенова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Джудановна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платежей Управления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Комитета таможенного 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Жанабек Орынбаевич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по особым поручениям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миграционной полиции Комитета административной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 (ответственный разработчик)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Вячеславович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налоговой и таможенно-тарифной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Министерства финансов Российской Федерации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экспертной группы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Николаевна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заместитель начальника Главного управления федеральных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доходов и тарифного регулирования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Владимировна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налоговой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таможенно-тарифной политики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Сводного департамента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регулирования внешнеэкономической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Вазыховна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нормативного регулирования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финансово-экономической интеграции Департамента налоговой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таможенно-тарифной политики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Ивановна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регулирования внешнеэкономической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Михайлович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таможенных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налоговой и таможенно-тарифной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Решетняков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Иванович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федеральных таможенных доходов и тарифного регулирования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Евгеньевна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нормативного регулирования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финансово-экономической интеграции Департамента налоговой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таможенно-тарифной политики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Интеграционного Комитета ЕврАзЭС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Парфененко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бюджетной, налоговой политики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валютно-финансовых отношений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Нурматбек Таджиевич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бюджетной, налоговой политики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валютно-финансовых отношений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